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E5AC7" w14:textId="77777777" w:rsidR="002E16EF" w:rsidRDefault="002E16EF" w:rsidP="00035292">
      <w:pPr>
        <w:spacing w:line="276" w:lineRule="auto"/>
      </w:pPr>
    </w:p>
    <w:p w14:paraId="63AD4973" w14:textId="77777777" w:rsidR="004C50E7" w:rsidRDefault="004C50E7" w:rsidP="00035292">
      <w:pPr>
        <w:spacing w:line="276" w:lineRule="auto"/>
        <w:rPr>
          <w:sz w:val="24"/>
        </w:rPr>
      </w:pPr>
    </w:p>
    <w:p w14:paraId="09E7B3B9" w14:textId="77777777" w:rsidR="00783E0F" w:rsidRDefault="004C50E7" w:rsidP="00035292">
      <w:pPr>
        <w:spacing w:line="276" w:lineRule="auto"/>
        <w:rPr>
          <w:sz w:val="24"/>
        </w:rPr>
      </w:pPr>
      <w:r>
        <w:rPr>
          <w:noProof/>
          <w:sz w:val="24"/>
          <w:lang w:eastAsia="en-IE"/>
        </w:rPr>
        <mc:AlternateContent>
          <mc:Choice Requires="wps">
            <w:drawing>
              <wp:anchor distT="0" distB="0" distL="114300" distR="114300" simplePos="0" relativeHeight="251658240" behindDoc="0" locked="0" layoutInCell="1" allowOverlap="1" wp14:anchorId="263FB035" wp14:editId="7457A5E3">
                <wp:simplePos x="0" y="0"/>
                <wp:positionH relativeFrom="column">
                  <wp:posOffset>44450</wp:posOffset>
                </wp:positionH>
                <wp:positionV relativeFrom="paragraph">
                  <wp:posOffset>79375</wp:posOffset>
                </wp:positionV>
                <wp:extent cx="5568950" cy="389255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5568950" cy="3892550"/>
                        </a:xfrm>
                        <a:prstGeom prst="rect">
                          <a:avLst/>
                        </a:prstGeom>
                        <a:solidFill>
                          <a:schemeClr val="lt1"/>
                        </a:solidFill>
                        <a:ln w="6350">
                          <a:solidFill>
                            <a:prstClr val="black"/>
                          </a:solidFill>
                        </a:ln>
                      </wps:spPr>
                      <wps:txbx>
                        <w:txbxContent>
                          <w:p w14:paraId="639627B7" w14:textId="77777777" w:rsidR="00E957BA" w:rsidRPr="004C50E7" w:rsidRDefault="00E957BA" w:rsidP="004C50E7">
                            <w:pPr>
                              <w:jc w:val="center"/>
                              <w:rPr>
                                <w:b/>
                                <w:sz w:val="44"/>
                              </w:rPr>
                            </w:pPr>
                            <w:r w:rsidRPr="009212CA">
                              <w:rPr>
                                <w:b/>
                                <w:i/>
                                <w:sz w:val="44"/>
                              </w:rPr>
                              <w:t>What Works</w:t>
                            </w:r>
                            <w:r w:rsidRPr="004C50E7">
                              <w:rPr>
                                <w:b/>
                                <w:sz w:val="44"/>
                              </w:rPr>
                              <w:t xml:space="preserve"> Sharing Knowledge Fund 2022</w:t>
                            </w:r>
                          </w:p>
                          <w:p w14:paraId="127E894D" w14:textId="77777777" w:rsidR="00E957BA" w:rsidRPr="004C50E7" w:rsidRDefault="00E957BA" w:rsidP="004C50E7">
                            <w:pPr>
                              <w:jc w:val="center"/>
                              <w:rPr>
                                <w:b/>
                                <w:sz w:val="44"/>
                              </w:rPr>
                            </w:pPr>
                            <w:r w:rsidRPr="004C50E7">
                              <w:rPr>
                                <w:b/>
                                <w:sz w:val="44"/>
                              </w:rPr>
                              <w:t>Guidance Note for Applicants</w:t>
                            </w:r>
                          </w:p>
                          <w:p w14:paraId="1B65FF14" w14:textId="77777777" w:rsidR="00E957BA" w:rsidRPr="004C50E7" w:rsidRDefault="00E957BA" w:rsidP="004C50E7">
                            <w:pPr>
                              <w:jc w:val="center"/>
                              <w:rPr>
                                <w:b/>
                                <w:sz w:val="44"/>
                              </w:rPr>
                            </w:pPr>
                          </w:p>
                          <w:p w14:paraId="32F76D45" w14:textId="77777777" w:rsidR="00E957BA" w:rsidRPr="004C50E7" w:rsidRDefault="00E957BA" w:rsidP="004C50E7">
                            <w:pPr>
                              <w:jc w:val="center"/>
                              <w:rPr>
                                <w:b/>
                                <w:sz w:val="44"/>
                              </w:rPr>
                            </w:pPr>
                            <w:r w:rsidRPr="004C50E7">
                              <w:rPr>
                                <w:b/>
                                <w:sz w:val="44"/>
                              </w:rPr>
                              <w:t>Enhancing Prevention and Early Intervention Policy, Provision and Practice for Children and Young People</w:t>
                            </w:r>
                          </w:p>
                          <w:p w14:paraId="5927C316" w14:textId="77777777" w:rsidR="00E957BA" w:rsidRPr="004C50E7" w:rsidRDefault="00E957BA" w:rsidP="004C50E7">
                            <w:pPr>
                              <w:jc w:val="center"/>
                              <w:rPr>
                                <w:i/>
                                <w:sz w:val="32"/>
                              </w:rPr>
                            </w:pPr>
                          </w:p>
                          <w:p w14:paraId="657406B8" w14:textId="40DA8E56" w:rsidR="00E957BA" w:rsidRPr="004C50E7" w:rsidRDefault="00E957BA" w:rsidP="004C50E7">
                            <w:pPr>
                              <w:jc w:val="center"/>
                              <w:rPr>
                                <w:i/>
                                <w:sz w:val="32"/>
                              </w:rPr>
                            </w:pPr>
                            <w:r w:rsidRPr="004C50E7">
                              <w:rPr>
                                <w:i/>
                                <w:sz w:val="32"/>
                              </w:rPr>
                              <w:t xml:space="preserve">A </w:t>
                            </w:r>
                            <w:r>
                              <w:rPr>
                                <w:i/>
                                <w:sz w:val="32"/>
                              </w:rPr>
                              <w:t>What Works I</w:t>
                            </w:r>
                            <w:r w:rsidRPr="004C50E7">
                              <w:rPr>
                                <w:i/>
                                <w:sz w:val="32"/>
                              </w:rPr>
                              <w:t>nitiative through the Dormant Accounts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3FB035" id="_x0000_t202" coordsize="21600,21600" o:spt="202" path="m,l,21600r21600,l21600,xe">
                <v:stroke joinstyle="miter"/>
                <v:path gradientshapeok="t" o:connecttype="rect"/>
              </v:shapetype>
              <v:shape id="Text Box 9" o:spid="_x0000_s1026" type="#_x0000_t202" style="position:absolute;margin-left:3.5pt;margin-top:6.25pt;width:438.5pt;height:3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" fillcolor="white [3201]" strokeweight=".5pt">
                <v:textbox>
                  <w:txbxContent>
                    <w:p w14:paraId="639627B7" w14:textId="77777777" w:rsidR="00E957BA" w:rsidRPr="004C50E7" w:rsidRDefault="00E957BA" w:rsidP="004C50E7">
                      <w:pPr>
                        <w:jc w:val="center"/>
                        <w:rPr>
                          <w:b/>
                          <w:sz w:val="44"/>
                        </w:rPr>
                      </w:pPr>
                      <w:r w:rsidRPr="009212CA">
                        <w:rPr>
                          <w:b/>
                          <w:i/>
                          <w:sz w:val="44"/>
                        </w:rPr>
                        <w:t>What Works</w:t>
                      </w:r>
                      <w:r w:rsidRPr="004C50E7">
                        <w:rPr>
                          <w:b/>
                          <w:sz w:val="44"/>
                        </w:rPr>
                        <w:t xml:space="preserve"> Sharing Knowledge Fund 2022</w:t>
                      </w:r>
                    </w:p>
                    <w:p w14:paraId="127E894D" w14:textId="77777777" w:rsidR="00E957BA" w:rsidRPr="004C50E7" w:rsidRDefault="00E957BA" w:rsidP="004C50E7">
                      <w:pPr>
                        <w:jc w:val="center"/>
                        <w:rPr>
                          <w:b/>
                          <w:sz w:val="44"/>
                        </w:rPr>
                      </w:pPr>
                      <w:r w:rsidRPr="004C50E7">
                        <w:rPr>
                          <w:b/>
                          <w:sz w:val="44"/>
                        </w:rPr>
                        <w:t>Guidance Note for Applicants</w:t>
                      </w:r>
                    </w:p>
                    <w:p w14:paraId="1B65FF14" w14:textId="77777777" w:rsidR="00E957BA" w:rsidRPr="004C50E7" w:rsidRDefault="00E957BA" w:rsidP="004C50E7">
                      <w:pPr>
                        <w:jc w:val="center"/>
                        <w:rPr>
                          <w:b/>
                          <w:sz w:val="44"/>
                        </w:rPr>
                      </w:pPr>
                    </w:p>
                    <w:p w14:paraId="32F76D45" w14:textId="77777777" w:rsidR="00E957BA" w:rsidRPr="004C50E7" w:rsidRDefault="00E957BA" w:rsidP="004C50E7">
                      <w:pPr>
                        <w:jc w:val="center"/>
                        <w:rPr>
                          <w:b/>
                          <w:sz w:val="44"/>
                        </w:rPr>
                      </w:pPr>
                      <w:r w:rsidRPr="004C50E7">
                        <w:rPr>
                          <w:b/>
                          <w:sz w:val="44"/>
                        </w:rPr>
                        <w:t>Enhancing Prevention and Early Intervention Policy, Provision and Practice for Children and Young People</w:t>
                      </w:r>
                    </w:p>
                    <w:p w14:paraId="5927C316" w14:textId="77777777" w:rsidR="00E957BA" w:rsidRPr="004C50E7" w:rsidRDefault="00E957BA" w:rsidP="004C50E7">
                      <w:pPr>
                        <w:jc w:val="center"/>
                        <w:rPr>
                          <w:i/>
                          <w:sz w:val="32"/>
                        </w:rPr>
                      </w:pPr>
                    </w:p>
                    <w:p w14:paraId="657406B8" w14:textId="40DA8E56" w:rsidR="00E957BA" w:rsidRPr="004C50E7" w:rsidRDefault="00E957BA" w:rsidP="004C50E7">
                      <w:pPr>
                        <w:jc w:val="center"/>
                        <w:rPr>
                          <w:i/>
                          <w:sz w:val="32"/>
                        </w:rPr>
                      </w:pPr>
                      <w:proofErr w:type="gramStart"/>
                      <w:r w:rsidRPr="004C50E7">
                        <w:rPr>
                          <w:i/>
                          <w:sz w:val="32"/>
                        </w:rPr>
                        <w:t xml:space="preserve">A </w:t>
                      </w:r>
                      <w:r>
                        <w:rPr>
                          <w:i/>
                          <w:sz w:val="32"/>
                        </w:rPr>
                        <w:t>What</w:t>
                      </w:r>
                      <w:proofErr w:type="gramEnd"/>
                      <w:r>
                        <w:rPr>
                          <w:i/>
                          <w:sz w:val="32"/>
                        </w:rPr>
                        <w:t xml:space="preserve"> Works I</w:t>
                      </w:r>
                      <w:r w:rsidRPr="004C50E7">
                        <w:rPr>
                          <w:i/>
                          <w:sz w:val="32"/>
                        </w:rPr>
                        <w:t>nitiative through the Dormant Accounts Fund</w:t>
                      </w:r>
                    </w:p>
                  </w:txbxContent>
                </v:textbox>
              </v:shape>
            </w:pict>
          </mc:Fallback>
        </mc:AlternateContent>
      </w:r>
    </w:p>
    <w:p w14:paraId="18E665C0" w14:textId="77777777" w:rsidR="00783E0F" w:rsidRPr="00783E0F" w:rsidRDefault="00783E0F" w:rsidP="00035292">
      <w:pPr>
        <w:spacing w:line="276" w:lineRule="auto"/>
        <w:rPr>
          <w:sz w:val="24"/>
        </w:rPr>
      </w:pPr>
    </w:p>
    <w:p w14:paraId="59DA2A4D" w14:textId="77777777" w:rsidR="00783E0F" w:rsidRPr="00783E0F" w:rsidRDefault="00783E0F" w:rsidP="00035292">
      <w:pPr>
        <w:spacing w:line="276" w:lineRule="auto"/>
        <w:rPr>
          <w:sz w:val="24"/>
        </w:rPr>
      </w:pPr>
    </w:p>
    <w:p w14:paraId="2195A49D" w14:textId="77777777" w:rsidR="00783E0F" w:rsidRPr="00783E0F" w:rsidRDefault="00783E0F" w:rsidP="00035292">
      <w:pPr>
        <w:spacing w:line="276" w:lineRule="auto"/>
        <w:rPr>
          <w:sz w:val="24"/>
        </w:rPr>
      </w:pPr>
    </w:p>
    <w:p w14:paraId="04D8F04F" w14:textId="77777777" w:rsidR="00783E0F" w:rsidRPr="00783E0F" w:rsidRDefault="00783E0F" w:rsidP="00035292">
      <w:pPr>
        <w:spacing w:line="276" w:lineRule="auto"/>
        <w:rPr>
          <w:sz w:val="24"/>
        </w:rPr>
      </w:pPr>
    </w:p>
    <w:p w14:paraId="1187AEF0" w14:textId="77777777" w:rsidR="00783E0F" w:rsidRPr="00783E0F" w:rsidRDefault="00783E0F" w:rsidP="00035292">
      <w:pPr>
        <w:spacing w:line="276" w:lineRule="auto"/>
        <w:rPr>
          <w:sz w:val="24"/>
        </w:rPr>
      </w:pPr>
    </w:p>
    <w:p w14:paraId="1D4EF56C" w14:textId="77777777" w:rsidR="00783E0F" w:rsidRPr="00783E0F" w:rsidRDefault="00783E0F" w:rsidP="00035292">
      <w:pPr>
        <w:spacing w:line="276" w:lineRule="auto"/>
        <w:rPr>
          <w:sz w:val="24"/>
        </w:rPr>
      </w:pPr>
    </w:p>
    <w:p w14:paraId="7929E79A" w14:textId="77777777" w:rsidR="00783E0F" w:rsidRPr="00783E0F" w:rsidRDefault="00783E0F" w:rsidP="00035292">
      <w:pPr>
        <w:spacing w:line="276" w:lineRule="auto"/>
        <w:rPr>
          <w:sz w:val="24"/>
        </w:rPr>
      </w:pPr>
    </w:p>
    <w:p w14:paraId="57A70810" w14:textId="77777777" w:rsidR="00783E0F" w:rsidRPr="00783E0F" w:rsidRDefault="00783E0F" w:rsidP="00035292">
      <w:pPr>
        <w:spacing w:line="276" w:lineRule="auto"/>
        <w:rPr>
          <w:sz w:val="24"/>
        </w:rPr>
      </w:pPr>
    </w:p>
    <w:p w14:paraId="3DED373D" w14:textId="77777777" w:rsidR="00783E0F" w:rsidRPr="00783E0F" w:rsidRDefault="00783E0F" w:rsidP="00035292">
      <w:pPr>
        <w:spacing w:line="276" w:lineRule="auto"/>
        <w:rPr>
          <w:sz w:val="24"/>
        </w:rPr>
      </w:pPr>
    </w:p>
    <w:p w14:paraId="506CE870" w14:textId="77777777" w:rsidR="00783E0F" w:rsidRPr="00783E0F" w:rsidRDefault="00783E0F" w:rsidP="00035292">
      <w:pPr>
        <w:spacing w:line="276" w:lineRule="auto"/>
        <w:rPr>
          <w:sz w:val="24"/>
        </w:rPr>
      </w:pPr>
    </w:p>
    <w:p w14:paraId="7D1E0340" w14:textId="77777777" w:rsidR="00783E0F" w:rsidRPr="00783E0F" w:rsidRDefault="00783E0F" w:rsidP="00035292">
      <w:pPr>
        <w:spacing w:line="276" w:lineRule="auto"/>
        <w:rPr>
          <w:sz w:val="24"/>
        </w:rPr>
      </w:pPr>
    </w:p>
    <w:p w14:paraId="036FA40B" w14:textId="77777777" w:rsidR="00783E0F" w:rsidRDefault="00783E0F" w:rsidP="00035292">
      <w:pPr>
        <w:spacing w:line="276" w:lineRule="auto"/>
        <w:rPr>
          <w:sz w:val="24"/>
        </w:rPr>
      </w:pPr>
    </w:p>
    <w:p w14:paraId="6CF4DBC9" w14:textId="77777777" w:rsidR="004C50E7" w:rsidRDefault="004C50E7" w:rsidP="00035292">
      <w:pPr>
        <w:spacing w:line="276" w:lineRule="auto"/>
        <w:jc w:val="right"/>
        <w:rPr>
          <w:sz w:val="24"/>
        </w:rPr>
      </w:pPr>
    </w:p>
    <w:p w14:paraId="08A0AB27" w14:textId="77777777" w:rsidR="00783E0F" w:rsidRDefault="00783E0F" w:rsidP="00035292">
      <w:pPr>
        <w:spacing w:line="276" w:lineRule="auto"/>
        <w:jc w:val="right"/>
        <w:rPr>
          <w:sz w:val="24"/>
        </w:rPr>
      </w:pPr>
    </w:p>
    <w:p w14:paraId="16D2B7D5" w14:textId="77777777" w:rsidR="00783E0F" w:rsidRDefault="00783E0F" w:rsidP="00035292">
      <w:pPr>
        <w:spacing w:line="276" w:lineRule="auto"/>
        <w:jc w:val="right"/>
        <w:rPr>
          <w:sz w:val="24"/>
        </w:rPr>
      </w:pPr>
    </w:p>
    <w:p w14:paraId="3A801E96" w14:textId="77777777" w:rsidR="007B5D9D" w:rsidRDefault="00783E0F" w:rsidP="00035292">
      <w:pPr>
        <w:spacing w:line="276" w:lineRule="auto"/>
        <w:rPr>
          <w:sz w:val="24"/>
        </w:rPr>
      </w:pPr>
      <w:r>
        <w:rPr>
          <w:sz w:val="24"/>
        </w:rPr>
        <w:br w:type="page"/>
      </w:r>
    </w:p>
    <w:p w14:paraId="16775CCA" w14:textId="77777777" w:rsidR="007B5D9D" w:rsidRDefault="007B5D9D" w:rsidP="00035292">
      <w:pPr>
        <w:spacing w:line="276" w:lineRule="auto"/>
        <w:rPr>
          <w:sz w:val="24"/>
        </w:rPr>
      </w:pPr>
    </w:p>
    <w:p w14:paraId="6E3A52C7" w14:textId="77777777" w:rsidR="007B5D9D" w:rsidRDefault="007B5D9D" w:rsidP="00035292">
      <w:pPr>
        <w:spacing w:line="276" w:lineRule="auto"/>
        <w:rPr>
          <w:sz w:val="24"/>
        </w:rPr>
      </w:pPr>
    </w:p>
    <w:sdt>
      <w:sdtPr>
        <w:rPr>
          <w:rFonts w:asciiTheme="minorHAnsi" w:eastAsiaTheme="minorHAnsi" w:hAnsiTheme="minorHAnsi" w:cstheme="minorBidi"/>
          <w:color w:val="auto"/>
          <w:sz w:val="22"/>
          <w:szCs w:val="22"/>
          <w:lang w:val="en-IE"/>
        </w:rPr>
        <w:id w:val="1618637850"/>
        <w:docPartObj>
          <w:docPartGallery w:val="Table of Contents"/>
          <w:docPartUnique/>
        </w:docPartObj>
      </w:sdtPr>
      <w:sdtEndPr>
        <w:rPr>
          <w:b/>
          <w:bCs/>
          <w:noProof/>
        </w:rPr>
      </w:sdtEndPr>
      <w:sdtContent>
        <w:p w14:paraId="4A80F722" w14:textId="0140DBCF" w:rsidR="007B5D9D" w:rsidRDefault="007B5D9D" w:rsidP="00035292">
          <w:pPr>
            <w:pStyle w:val="TOCHeading"/>
            <w:spacing w:line="276" w:lineRule="auto"/>
          </w:pPr>
          <w:r>
            <w:t>Contents</w:t>
          </w:r>
        </w:p>
        <w:p w14:paraId="5F57E531" w14:textId="39B16F74" w:rsidR="00C82968" w:rsidRDefault="007B5D9D">
          <w:pPr>
            <w:pStyle w:val="TOC2"/>
            <w:tabs>
              <w:tab w:val="right" w:leader="dot" w:pos="9016"/>
            </w:tabs>
            <w:rPr>
              <w:rFonts w:cstheme="minorBidi"/>
              <w:noProof/>
              <w:lang w:val="en-IE" w:eastAsia="en-IE"/>
            </w:rPr>
          </w:pPr>
          <w:r>
            <w:fldChar w:fldCharType="begin"/>
          </w:r>
          <w:r>
            <w:instrText xml:space="preserve"> TOC \o "1-3" \h \z \u </w:instrText>
          </w:r>
          <w:r>
            <w:fldChar w:fldCharType="separate"/>
          </w:r>
          <w:hyperlink w:anchor="_Toc101521556" w:history="1">
            <w:r w:rsidR="00C82968" w:rsidRPr="0068788A">
              <w:rPr>
                <w:rStyle w:val="Hyperlink"/>
                <w:i/>
                <w:iCs/>
                <w:noProof/>
              </w:rPr>
              <w:t>Summary</w:t>
            </w:r>
            <w:r w:rsidR="00C82968">
              <w:rPr>
                <w:noProof/>
                <w:webHidden/>
              </w:rPr>
              <w:tab/>
            </w:r>
            <w:r w:rsidR="00C82968">
              <w:rPr>
                <w:noProof/>
                <w:webHidden/>
              </w:rPr>
              <w:fldChar w:fldCharType="begin"/>
            </w:r>
            <w:r w:rsidR="00C82968">
              <w:rPr>
                <w:noProof/>
                <w:webHidden/>
              </w:rPr>
              <w:instrText xml:space="preserve"> PAGEREF _Toc101521556 \h </w:instrText>
            </w:r>
            <w:r w:rsidR="00C82968">
              <w:rPr>
                <w:noProof/>
                <w:webHidden/>
              </w:rPr>
            </w:r>
            <w:r w:rsidR="00C82968">
              <w:rPr>
                <w:noProof/>
                <w:webHidden/>
              </w:rPr>
              <w:fldChar w:fldCharType="separate"/>
            </w:r>
            <w:r w:rsidR="00C82968">
              <w:rPr>
                <w:noProof/>
                <w:webHidden/>
              </w:rPr>
              <w:t>3</w:t>
            </w:r>
            <w:r w:rsidR="00C82968">
              <w:rPr>
                <w:noProof/>
                <w:webHidden/>
              </w:rPr>
              <w:fldChar w:fldCharType="end"/>
            </w:r>
          </w:hyperlink>
        </w:p>
        <w:p w14:paraId="4A007EF6" w14:textId="02781668" w:rsidR="00C82968" w:rsidRDefault="00C02ACC">
          <w:pPr>
            <w:pStyle w:val="TOC2"/>
            <w:tabs>
              <w:tab w:val="right" w:leader="dot" w:pos="9016"/>
            </w:tabs>
            <w:rPr>
              <w:rFonts w:cstheme="minorBidi"/>
              <w:noProof/>
              <w:lang w:val="en-IE" w:eastAsia="en-IE"/>
            </w:rPr>
          </w:pPr>
          <w:hyperlink w:anchor="_Toc101521557" w:history="1">
            <w:r w:rsidR="00C82968" w:rsidRPr="0068788A">
              <w:rPr>
                <w:rStyle w:val="Hyperlink"/>
                <w:i/>
                <w:iCs/>
                <w:noProof/>
              </w:rPr>
              <w:t>What is What Works?</w:t>
            </w:r>
            <w:r w:rsidR="00C82968">
              <w:rPr>
                <w:noProof/>
                <w:webHidden/>
              </w:rPr>
              <w:tab/>
            </w:r>
            <w:r w:rsidR="00C82968">
              <w:rPr>
                <w:noProof/>
                <w:webHidden/>
              </w:rPr>
              <w:fldChar w:fldCharType="begin"/>
            </w:r>
            <w:r w:rsidR="00C82968">
              <w:rPr>
                <w:noProof/>
                <w:webHidden/>
              </w:rPr>
              <w:instrText xml:space="preserve"> PAGEREF _Toc101521557 \h </w:instrText>
            </w:r>
            <w:r w:rsidR="00C82968">
              <w:rPr>
                <w:noProof/>
                <w:webHidden/>
              </w:rPr>
            </w:r>
            <w:r w:rsidR="00C82968">
              <w:rPr>
                <w:noProof/>
                <w:webHidden/>
              </w:rPr>
              <w:fldChar w:fldCharType="separate"/>
            </w:r>
            <w:r w:rsidR="00C82968">
              <w:rPr>
                <w:noProof/>
                <w:webHidden/>
              </w:rPr>
              <w:t>3</w:t>
            </w:r>
            <w:r w:rsidR="00C82968">
              <w:rPr>
                <w:noProof/>
                <w:webHidden/>
              </w:rPr>
              <w:fldChar w:fldCharType="end"/>
            </w:r>
          </w:hyperlink>
        </w:p>
        <w:p w14:paraId="10138E5E" w14:textId="5F2A667E" w:rsidR="00C82968" w:rsidRDefault="00C02ACC">
          <w:pPr>
            <w:pStyle w:val="TOC2"/>
            <w:tabs>
              <w:tab w:val="right" w:leader="dot" w:pos="9016"/>
            </w:tabs>
            <w:rPr>
              <w:rFonts w:cstheme="minorBidi"/>
              <w:noProof/>
              <w:lang w:val="en-IE" w:eastAsia="en-IE"/>
            </w:rPr>
          </w:pPr>
          <w:hyperlink w:anchor="_Toc101521558" w:history="1">
            <w:r w:rsidR="00C82968" w:rsidRPr="0068788A">
              <w:rPr>
                <w:rStyle w:val="Hyperlink"/>
                <w:i/>
                <w:iCs/>
                <w:noProof/>
              </w:rPr>
              <w:t>Important deadlines for this Fund</w:t>
            </w:r>
            <w:r w:rsidR="00C82968">
              <w:rPr>
                <w:noProof/>
                <w:webHidden/>
              </w:rPr>
              <w:tab/>
            </w:r>
            <w:r w:rsidR="00C82968">
              <w:rPr>
                <w:noProof/>
                <w:webHidden/>
              </w:rPr>
              <w:fldChar w:fldCharType="begin"/>
            </w:r>
            <w:r w:rsidR="00C82968">
              <w:rPr>
                <w:noProof/>
                <w:webHidden/>
              </w:rPr>
              <w:instrText xml:space="preserve"> PAGEREF _Toc101521558 \h </w:instrText>
            </w:r>
            <w:r w:rsidR="00C82968">
              <w:rPr>
                <w:noProof/>
                <w:webHidden/>
              </w:rPr>
            </w:r>
            <w:r w:rsidR="00C82968">
              <w:rPr>
                <w:noProof/>
                <w:webHidden/>
              </w:rPr>
              <w:fldChar w:fldCharType="separate"/>
            </w:r>
            <w:r w:rsidR="00C82968">
              <w:rPr>
                <w:noProof/>
                <w:webHidden/>
              </w:rPr>
              <w:t>4</w:t>
            </w:r>
            <w:r w:rsidR="00C82968">
              <w:rPr>
                <w:noProof/>
                <w:webHidden/>
              </w:rPr>
              <w:fldChar w:fldCharType="end"/>
            </w:r>
          </w:hyperlink>
        </w:p>
        <w:p w14:paraId="59496E4F" w14:textId="1BBAD641" w:rsidR="00C82968" w:rsidRDefault="00C02ACC">
          <w:pPr>
            <w:pStyle w:val="TOC2"/>
            <w:tabs>
              <w:tab w:val="right" w:leader="dot" w:pos="9016"/>
            </w:tabs>
            <w:rPr>
              <w:rFonts w:cstheme="minorBidi"/>
              <w:noProof/>
              <w:lang w:val="en-IE" w:eastAsia="en-IE"/>
            </w:rPr>
          </w:pPr>
          <w:hyperlink w:anchor="_Toc101521559" w:history="1">
            <w:r w:rsidR="00C82968" w:rsidRPr="0068788A">
              <w:rPr>
                <w:rStyle w:val="Hyperlink"/>
                <w:i/>
                <w:noProof/>
              </w:rPr>
              <w:t>Purpose of the Guide for Applicants</w:t>
            </w:r>
            <w:r w:rsidR="00C82968">
              <w:rPr>
                <w:noProof/>
                <w:webHidden/>
              </w:rPr>
              <w:tab/>
            </w:r>
            <w:r w:rsidR="00C82968">
              <w:rPr>
                <w:noProof/>
                <w:webHidden/>
              </w:rPr>
              <w:fldChar w:fldCharType="begin"/>
            </w:r>
            <w:r w:rsidR="00C82968">
              <w:rPr>
                <w:noProof/>
                <w:webHidden/>
              </w:rPr>
              <w:instrText xml:space="preserve"> PAGEREF _Toc101521559 \h </w:instrText>
            </w:r>
            <w:r w:rsidR="00C82968">
              <w:rPr>
                <w:noProof/>
                <w:webHidden/>
              </w:rPr>
            </w:r>
            <w:r w:rsidR="00C82968">
              <w:rPr>
                <w:noProof/>
                <w:webHidden/>
              </w:rPr>
              <w:fldChar w:fldCharType="separate"/>
            </w:r>
            <w:r w:rsidR="00C82968">
              <w:rPr>
                <w:noProof/>
                <w:webHidden/>
              </w:rPr>
              <w:t>4</w:t>
            </w:r>
            <w:r w:rsidR="00C82968">
              <w:rPr>
                <w:noProof/>
                <w:webHidden/>
              </w:rPr>
              <w:fldChar w:fldCharType="end"/>
            </w:r>
          </w:hyperlink>
        </w:p>
        <w:p w14:paraId="7119B572" w14:textId="6026E190" w:rsidR="00C82968" w:rsidRDefault="00C02ACC">
          <w:pPr>
            <w:pStyle w:val="TOC2"/>
            <w:tabs>
              <w:tab w:val="right" w:leader="dot" w:pos="9016"/>
            </w:tabs>
            <w:rPr>
              <w:rFonts w:cstheme="minorBidi"/>
              <w:noProof/>
              <w:lang w:val="en-IE" w:eastAsia="en-IE"/>
            </w:rPr>
          </w:pPr>
          <w:hyperlink w:anchor="_Toc101521560" w:history="1">
            <w:r w:rsidR="00C82968" w:rsidRPr="0068788A">
              <w:rPr>
                <w:rStyle w:val="Hyperlink"/>
                <w:i/>
                <w:noProof/>
              </w:rPr>
              <w:t>Goal of the Fund</w:t>
            </w:r>
            <w:r w:rsidR="00C82968">
              <w:rPr>
                <w:noProof/>
                <w:webHidden/>
              </w:rPr>
              <w:tab/>
            </w:r>
            <w:r w:rsidR="00C82968">
              <w:rPr>
                <w:noProof/>
                <w:webHidden/>
              </w:rPr>
              <w:fldChar w:fldCharType="begin"/>
            </w:r>
            <w:r w:rsidR="00C82968">
              <w:rPr>
                <w:noProof/>
                <w:webHidden/>
              </w:rPr>
              <w:instrText xml:space="preserve"> PAGEREF _Toc101521560 \h </w:instrText>
            </w:r>
            <w:r w:rsidR="00C82968">
              <w:rPr>
                <w:noProof/>
                <w:webHidden/>
              </w:rPr>
            </w:r>
            <w:r w:rsidR="00C82968">
              <w:rPr>
                <w:noProof/>
                <w:webHidden/>
              </w:rPr>
              <w:fldChar w:fldCharType="separate"/>
            </w:r>
            <w:r w:rsidR="00C82968">
              <w:rPr>
                <w:noProof/>
                <w:webHidden/>
              </w:rPr>
              <w:t>4</w:t>
            </w:r>
            <w:r w:rsidR="00C82968">
              <w:rPr>
                <w:noProof/>
                <w:webHidden/>
              </w:rPr>
              <w:fldChar w:fldCharType="end"/>
            </w:r>
          </w:hyperlink>
        </w:p>
        <w:p w14:paraId="0252D413" w14:textId="1ABB632C" w:rsidR="00C82968" w:rsidRDefault="00C02ACC">
          <w:pPr>
            <w:pStyle w:val="TOC2"/>
            <w:tabs>
              <w:tab w:val="right" w:leader="dot" w:pos="9016"/>
            </w:tabs>
            <w:rPr>
              <w:rFonts w:cstheme="minorBidi"/>
              <w:noProof/>
              <w:lang w:val="en-IE" w:eastAsia="en-IE"/>
            </w:rPr>
          </w:pPr>
          <w:hyperlink w:anchor="_Toc101521561" w:history="1">
            <w:r w:rsidR="00C82968" w:rsidRPr="0068788A">
              <w:rPr>
                <w:rStyle w:val="Hyperlink"/>
                <w:i/>
                <w:noProof/>
              </w:rPr>
              <w:t>Objectives</w:t>
            </w:r>
            <w:r w:rsidR="00C82968">
              <w:rPr>
                <w:noProof/>
                <w:webHidden/>
              </w:rPr>
              <w:tab/>
            </w:r>
            <w:r w:rsidR="00C82968">
              <w:rPr>
                <w:noProof/>
                <w:webHidden/>
              </w:rPr>
              <w:fldChar w:fldCharType="begin"/>
            </w:r>
            <w:r w:rsidR="00C82968">
              <w:rPr>
                <w:noProof/>
                <w:webHidden/>
              </w:rPr>
              <w:instrText xml:space="preserve"> PAGEREF _Toc101521561 \h </w:instrText>
            </w:r>
            <w:r w:rsidR="00C82968">
              <w:rPr>
                <w:noProof/>
                <w:webHidden/>
              </w:rPr>
            </w:r>
            <w:r w:rsidR="00C82968">
              <w:rPr>
                <w:noProof/>
                <w:webHidden/>
              </w:rPr>
              <w:fldChar w:fldCharType="separate"/>
            </w:r>
            <w:r w:rsidR="00C82968">
              <w:rPr>
                <w:noProof/>
                <w:webHidden/>
              </w:rPr>
              <w:t>4</w:t>
            </w:r>
            <w:r w:rsidR="00C82968">
              <w:rPr>
                <w:noProof/>
                <w:webHidden/>
              </w:rPr>
              <w:fldChar w:fldCharType="end"/>
            </w:r>
          </w:hyperlink>
        </w:p>
        <w:p w14:paraId="3E9E818B" w14:textId="32EBCDB5" w:rsidR="00C82968" w:rsidRDefault="00C02ACC">
          <w:pPr>
            <w:pStyle w:val="TOC2"/>
            <w:tabs>
              <w:tab w:val="right" w:leader="dot" w:pos="9016"/>
            </w:tabs>
            <w:rPr>
              <w:rFonts w:cstheme="minorBidi"/>
              <w:noProof/>
              <w:lang w:val="en-IE" w:eastAsia="en-IE"/>
            </w:rPr>
          </w:pPr>
          <w:hyperlink w:anchor="_Toc101521562" w:history="1">
            <w:r w:rsidR="00C82968" w:rsidRPr="0068788A">
              <w:rPr>
                <w:rStyle w:val="Hyperlink"/>
                <w:i/>
                <w:noProof/>
              </w:rPr>
              <w:t>Eligible Applicants</w:t>
            </w:r>
            <w:r w:rsidR="00C82968">
              <w:rPr>
                <w:noProof/>
                <w:webHidden/>
              </w:rPr>
              <w:tab/>
            </w:r>
            <w:r w:rsidR="00C82968">
              <w:rPr>
                <w:noProof/>
                <w:webHidden/>
              </w:rPr>
              <w:fldChar w:fldCharType="begin"/>
            </w:r>
            <w:r w:rsidR="00C82968">
              <w:rPr>
                <w:noProof/>
                <w:webHidden/>
              </w:rPr>
              <w:instrText xml:space="preserve"> PAGEREF _Toc101521562 \h </w:instrText>
            </w:r>
            <w:r w:rsidR="00C82968">
              <w:rPr>
                <w:noProof/>
                <w:webHidden/>
              </w:rPr>
            </w:r>
            <w:r w:rsidR="00C82968">
              <w:rPr>
                <w:noProof/>
                <w:webHidden/>
              </w:rPr>
              <w:fldChar w:fldCharType="separate"/>
            </w:r>
            <w:r w:rsidR="00C82968">
              <w:rPr>
                <w:noProof/>
                <w:webHidden/>
              </w:rPr>
              <w:t>5</w:t>
            </w:r>
            <w:r w:rsidR="00C82968">
              <w:rPr>
                <w:noProof/>
                <w:webHidden/>
              </w:rPr>
              <w:fldChar w:fldCharType="end"/>
            </w:r>
          </w:hyperlink>
        </w:p>
        <w:p w14:paraId="61DC8484" w14:textId="03674661" w:rsidR="00C82968" w:rsidRDefault="00C02ACC">
          <w:pPr>
            <w:pStyle w:val="TOC2"/>
            <w:tabs>
              <w:tab w:val="right" w:leader="dot" w:pos="9016"/>
            </w:tabs>
            <w:rPr>
              <w:rFonts w:cstheme="minorBidi"/>
              <w:noProof/>
              <w:lang w:val="en-IE" w:eastAsia="en-IE"/>
            </w:rPr>
          </w:pPr>
          <w:hyperlink w:anchor="_Toc101521563" w:history="1">
            <w:r w:rsidR="00C82968" w:rsidRPr="0068788A">
              <w:rPr>
                <w:rStyle w:val="Hyperlink"/>
                <w:i/>
                <w:noProof/>
              </w:rPr>
              <w:t>Funding Availability</w:t>
            </w:r>
            <w:r w:rsidR="00C82968">
              <w:rPr>
                <w:noProof/>
                <w:webHidden/>
              </w:rPr>
              <w:tab/>
            </w:r>
            <w:r w:rsidR="00C82968">
              <w:rPr>
                <w:noProof/>
                <w:webHidden/>
              </w:rPr>
              <w:fldChar w:fldCharType="begin"/>
            </w:r>
            <w:r w:rsidR="00C82968">
              <w:rPr>
                <w:noProof/>
                <w:webHidden/>
              </w:rPr>
              <w:instrText xml:space="preserve"> PAGEREF _Toc101521563 \h </w:instrText>
            </w:r>
            <w:r w:rsidR="00C82968">
              <w:rPr>
                <w:noProof/>
                <w:webHidden/>
              </w:rPr>
            </w:r>
            <w:r w:rsidR="00C82968">
              <w:rPr>
                <w:noProof/>
                <w:webHidden/>
              </w:rPr>
              <w:fldChar w:fldCharType="separate"/>
            </w:r>
            <w:r w:rsidR="00C82968">
              <w:rPr>
                <w:noProof/>
                <w:webHidden/>
              </w:rPr>
              <w:t>5</w:t>
            </w:r>
            <w:r w:rsidR="00C82968">
              <w:rPr>
                <w:noProof/>
                <w:webHidden/>
              </w:rPr>
              <w:fldChar w:fldCharType="end"/>
            </w:r>
          </w:hyperlink>
        </w:p>
        <w:p w14:paraId="63D4B6AF" w14:textId="12F69FDF" w:rsidR="00C82968" w:rsidRDefault="00C02ACC">
          <w:pPr>
            <w:pStyle w:val="TOC2"/>
            <w:tabs>
              <w:tab w:val="right" w:leader="dot" w:pos="9016"/>
            </w:tabs>
            <w:rPr>
              <w:rFonts w:cstheme="minorBidi"/>
              <w:noProof/>
              <w:lang w:val="en-IE" w:eastAsia="en-IE"/>
            </w:rPr>
          </w:pPr>
          <w:hyperlink w:anchor="_Toc101521564" w:history="1">
            <w:r w:rsidR="00C82968" w:rsidRPr="0068788A">
              <w:rPr>
                <w:rStyle w:val="Hyperlink"/>
                <w:i/>
                <w:iCs/>
                <w:noProof/>
              </w:rPr>
              <w:t>Eligible Costs</w:t>
            </w:r>
            <w:r w:rsidR="00C82968">
              <w:rPr>
                <w:noProof/>
                <w:webHidden/>
              </w:rPr>
              <w:tab/>
            </w:r>
            <w:r w:rsidR="00C82968">
              <w:rPr>
                <w:noProof/>
                <w:webHidden/>
              </w:rPr>
              <w:fldChar w:fldCharType="begin"/>
            </w:r>
            <w:r w:rsidR="00C82968">
              <w:rPr>
                <w:noProof/>
                <w:webHidden/>
              </w:rPr>
              <w:instrText xml:space="preserve"> PAGEREF _Toc101521564 \h </w:instrText>
            </w:r>
            <w:r w:rsidR="00C82968">
              <w:rPr>
                <w:noProof/>
                <w:webHidden/>
              </w:rPr>
            </w:r>
            <w:r w:rsidR="00C82968">
              <w:rPr>
                <w:noProof/>
                <w:webHidden/>
              </w:rPr>
              <w:fldChar w:fldCharType="separate"/>
            </w:r>
            <w:r w:rsidR="00C82968">
              <w:rPr>
                <w:noProof/>
                <w:webHidden/>
              </w:rPr>
              <w:t>6</w:t>
            </w:r>
            <w:r w:rsidR="00C82968">
              <w:rPr>
                <w:noProof/>
                <w:webHidden/>
              </w:rPr>
              <w:fldChar w:fldCharType="end"/>
            </w:r>
          </w:hyperlink>
        </w:p>
        <w:p w14:paraId="727145A4" w14:textId="097C1B2F" w:rsidR="00C82968" w:rsidRDefault="00C02ACC">
          <w:pPr>
            <w:pStyle w:val="TOC2"/>
            <w:tabs>
              <w:tab w:val="right" w:leader="dot" w:pos="9016"/>
            </w:tabs>
            <w:rPr>
              <w:rFonts w:cstheme="minorBidi"/>
              <w:noProof/>
              <w:lang w:val="en-IE" w:eastAsia="en-IE"/>
            </w:rPr>
          </w:pPr>
          <w:hyperlink w:anchor="_Toc101521565" w:history="1">
            <w:r w:rsidR="00C82968" w:rsidRPr="0068788A">
              <w:rPr>
                <w:rStyle w:val="Hyperlink"/>
                <w:i/>
                <w:noProof/>
              </w:rPr>
              <w:t>Ineligible costs</w:t>
            </w:r>
            <w:r w:rsidR="00C82968">
              <w:rPr>
                <w:noProof/>
                <w:webHidden/>
              </w:rPr>
              <w:tab/>
            </w:r>
            <w:r w:rsidR="00C82968">
              <w:rPr>
                <w:noProof/>
                <w:webHidden/>
              </w:rPr>
              <w:fldChar w:fldCharType="begin"/>
            </w:r>
            <w:r w:rsidR="00C82968">
              <w:rPr>
                <w:noProof/>
                <w:webHidden/>
              </w:rPr>
              <w:instrText xml:space="preserve"> PAGEREF _Toc101521565 \h </w:instrText>
            </w:r>
            <w:r w:rsidR="00C82968">
              <w:rPr>
                <w:noProof/>
                <w:webHidden/>
              </w:rPr>
            </w:r>
            <w:r w:rsidR="00C82968">
              <w:rPr>
                <w:noProof/>
                <w:webHidden/>
              </w:rPr>
              <w:fldChar w:fldCharType="separate"/>
            </w:r>
            <w:r w:rsidR="00C82968">
              <w:rPr>
                <w:noProof/>
                <w:webHidden/>
              </w:rPr>
              <w:t>6</w:t>
            </w:r>
            <w:r w:rsidR="00C82968">
              <w:rPr>
                <w:noProof/>
                <w:webHidden/>
              </w:rPr>
              <w:fldChar w:fldCharType="end"/>
            </w:r>
          </w:hyperlink>
        </w:p>
        <w:p w14:paraId="7E899E42" w14:textId="7FCC9950" w:rsidR="00C82968" w:rsidRDefault="00C02ACC">
          <w:pPr>
            <w:pStyle w:val="TOC2"/>
            <w:tabs>
              <w:tab w:val="right" w:leader="dot" w:pos="9016"/>
            </w:tabs>
            <w:rPr>
              <w:rFonts w:cstheme="minorBidi"/>
              <w:noProof/>
              <w:lang w:val="en-IE" w:eastAsia="en-IE"/>
            </w:rPr>
          </w:pPr>
          <w:hyperlink w:anchor="_Toc101521566" w:history="1">
            <w:r w:rsidR="00C82968" w:rsidRPr="0068788A">
              <w:rPr>
                <w:rStyle w:val="Hyperlink"/>
                <w:i/>
                <w:noProof/>
              </w:rPr>
              <w:t>Eligibility Check</w:t>
            </w:r>
            <w:r w:rsidR="00C82968">
              <w:rPr>
                <w:noProof/>
                <w:webHidden/>
              </w:rPr>
              <w:tab/>
            </w:r>
            <w:r w:rsidR="00C82968">
              <w:rPr>
                <w:noProof/>
                <w:webHidden/>
              </w:rPr>
              <w:fldChar w:fldCharType="begin"/>
            </w:r>
            <w:r w:rsidR="00C82968">
              <w:rPr>
                <w:noProof/>
                <w:webHidden/>
              </w:rPr>
              <w:instrText xml:space="preserve"> PAGEREF _Toc101521566 \h </w:instrText>
            </w:r>
            <w:r w:rsidR="00C82968">
              <w:rPr>
                <w:noProof/>
                <w:webHidden/>
              </w:rPr>
            </w:r>
            <w:r w:rsidR="00C82968">
              <w:rPr>
                <w:noProof/>
                <w:webHidden/>
              </w:rPr>
              <w:fldChar w:fldCharType="separate"/>
            </w:r>
            <w:r w:rsidR="00C82968">
              <w:rPr>
                <w:noProof/>
                <w:webHidden/>
              </w:rPr>
              <w:t>6</w:t>
            </w:r>
            <w:r w:rsidR="00C82968">
              <w:rPr>
                <w:noProof/>
                <w:webHidden/>
              </w:rPr>
              <w:fldChar w:fldCharType="end"/>
            </w:r>
          </w:hyperlink>
        </w:p>
        <w:p w14:paraId="00894995" w14:textId="320E869F" w:rsidR="00C82968" w:rsidRDefault="00C02ACC">
          <w:pPr>
            <w:pStyle w:val="TOC2"/>
            <w:tabs>
              <w:tab w:val="right" w:leader="dot" w:pos="9016"/>
            </w:tabs>
            <w:rPr>
              <w:rFonts w:cstheme="minorBidi"/>
              <w:noProof/>
              <w:lang w:val="en-IE" w:eastAsia="en-IE"/>
            </w:rPr>
          </w:pPr>
          <w:hyperlink w:anchor="_Toc101521567" w:history="1">
            <w:r w:rsidR="00C82968" w:rsidRPr="0068788A">
              <w:rPr>
                <w:rStyle w:val="Hyperlink"/>
                <w:i/>
                <w:noProof/>
              </w:rPr>
              <w:t>Monitoring and verification</w:t>
            </w:r>
            <w:r w:rsidR="00C82968">
              <w:rPr>
                <w:noProof/>
                <w:webHidden/>
              </w:rPr>
              <w:tab/>
            </w:r>
            <w:r w:rsidR="00C82968">
              <w:rPr>
                <w:noProof/>
                <w:webHidden/>
              </w:rPr>
              <w:fldChar w:fldCharType="begin"/>
            </w:r>
            <w:r w:rsidR="00C82968">
              <w:rPr>
                <w:noProof/>
                <w:webHidden/>
              </w:rPr>
              <w:instrText xml:space="preserve"> PAGEREF _Toc101521567 \h </w:instrText>
            </w:r>
            <w:r w:rsidR="00C82968">
              <w:rPr>
                <w:noProof/>
                <w:webHidden/>
              </w:rPr>
            </w:r>
            <w:r w:rsidR="00C82968">
              <w:rPr>
                <w:noProof/>
                <w:webHidden/>
              </w:rPr>
              <w:fldChar w:fldCharType="separate"/>
            </w:r>
            <w:r w:rsidR="00C82968">
              <w:rPr>
                <w:noProof/>
                <w:webHidden/>
              </w:rPr>
              <w:t>7</w:t>
            </w:r>
            <w:r w:rsidR="00C82968">
              <w:rPr>
                <w:noProof/>
                <w:webHidden/>
              </w:rPr>
              <w:fldChar w:fldCharType="end"/>
            </w:r>
          </w:hyperlink>
        </w:p>
        <w:p w14:paraId="2DD8997E" w14:textId="1A8C8C34" w:rsidR="00C82968" w:rsidRDefault="00C02ACC">
          <w:pPr>
            <w:pStyle w:val="TOC2"/>
            <w:tabs>
              <w:tab w:val="right" w:leader="dot" w:pos="9016"/>
            </w:tabs>
            <w:rPr>
              <w:rFonts w:cstheme="minorBidi"/>
              <w:noProof/>
              <w:lang w:val="en-IE" w:eastAsia="en-IE"/>
            </w:rPr>
          </w:pPr>
          <w:hyperlink w:anchor="_Toc101521568" w:history="1">
            <w:r w:rsidR="00C82968" w:rsidRPr="0068788A">
              <w:rPr>
                <w:rStyle w:val="Hyperlink"/>
                <w:i/>
                <w:noProof/>
              </w:rPr>
              <w:t>Communications</w:t>
            </w:r>
            <w:r w:rsidR="00C82968">
              <w:rPr>
                <w:noProof/>
                <w:webHidden/>
              </w:rPr>
              <w:tab/>
            </w:r>
            <w:r w:rsidR="00C82968">
              <w:rPr>
                <w:noProof/>
                <w:webHidden/>
              </w:rPr>
              <w:fldChar w:fldCharType="begin"/>
            </w:r>
            <w:r w:rsidR="00C82968">
              <w:rPr>
                <w:noProof/>
                <w:webHidden/>
              </w:rPr>
              <w:instrText xml:space="preserve"> PAGEREF _Toc101521568 \h </w:instrText>
            </w:r>
            <w:r w:rsidR="00C82968">
              <w:rPr>
                <w:noProof/>
                <w:webHidden/>
              </w:rPr>
            </w:r>
            <w:r w:rsidR="00C82968">
              <w:rPr>
                <w:noProof/>
                <w:webHidden/>
              </w:rPr>
              <w:fldChar w:fldCharType="separate"/>
            </w:r>
            <w:r w:rsidR="00C82968">
              <w:rPr>
                <w:noProof/>
                <w:webHidden/>
              </w:rPr>
              <w:t>7</w:t>
            </w:r>
            <w:r w:rsidR="00C82968">
              <w:rPr>
                <w:noProof/>
                <w:webHidden/>
              </w:rPr>
              <w:fldChar w:fldCharType="end"/>
            </w:r>
          </w:hyperlink>
        </w:p>
        <w:p w14:paraId="698551BC" w14:textId="649DF0A6" w:rsidR="00C82968" w:rsidRDefault="00C02ACC">
          <w:pPr>
            <w:pStyle w:val="TOC2"/>
            <w:tabs>
              <w:tab w:val="right" w:leader="dot" w:pos="9016"/>
            </w:tabs>
            <w:rPr>
              <w:rFonts w:cstheme="minorBidi"/>
              <w:noProof/>
              <w:lang w:val="en-IE" w:eastAsia="en-IE"/>
            </w:rPr>
          </w:pPr>
          <w:hyperlink w:anchor="_Toc101521569" w:history="1">
            <w:r w:rsidR="00C82968" w:rsidRPr="0068788A">
              <w:rPr>
                <w:rStyle w:val="Hyperlink"/>
                <w:i/>
                <w:noProof/>
              </w:rPr>
              <w:t>Submitting Your Application</w:t>
            </w:r>
            <w:r w:rsidR="00C82968">
              <w:rPr>
                <w:noProof/>
                <w:webHidden/>
              </w:rPr>
              <w:tab/>
            </w:r>
            <w:r w:rsidR="00C82968">
              <w:rPr>
                <w:noProof/>
                <w:webHidden/>
              </w:rPr>
              <w:fldChar w:fldCharType="begin"/>
            </w:r>
            <w:r w:rsidR="00C82968">
              <w:rPr>
                <w:noProof/>
                <w:webHidden/>
              </w:rPr>
              <w:instrText xml:space="preserve"> PAGEREF _Toc101521569 \h </w:instrText>
            </w:r>
            <w:r w:rsidR="00C82968">
              <w:rPr>
                <w:noProof/>
                <w:webHidden/>
              </w:rPr>
            </w:r>
            <w:r w:rsidR="00C82968">
              <w:rPr>
                <w:noProof/>
                <w:webHidden/>
              </w:rPr>
              <w:fldChar w:fldCharType="separate"/>
            </w:r>
            <w:r w:rsidR="00C82968">
              <w:rPr>
                <w:noProof/>
                <w:webHidden/>
              </w:rPr>
              <w:t>8</w:t>
            </w:r>
            <w:r w:rsidR="00C82968">
              <w:rPr>
                <w:noProof/>
                <w:webHidden/>
              </w:rPr>
              <w:fldChar w:fldCharType="end"/>
            </w:r>
          </w:hyperlink>
        </w:p>
        <w:p w14:paraId="3A9D9245" w14:textId="6E0F8443" w:rsidR="00C82968" w:rsidRDefault="00C02ACC">
          <w:pPr>
            <w:pStyle w:val="TOC2"/>
            <w:tabs>
              <w:tab w:val="right" w:leader="dot" w:pos="9016"/>
            </w:tabs>
            <w:rPr>
              <w:rFonts w:cstheme="minorBidi"/>
              <w:noProof/>
              <w:lang w:val="en-IE" w:eastAsia="en-IE"/>
            </w:rPr>
          </w:pPr>
          <w:hyperlink w:anchor="_Toc101521570" w:history="1">
            <w:r w:rsidR="00C82968" w:rsidRPr="0068788A">
              <w:rPr>
                <w:rStyle w:val="Hyperlink"/>
                <w:i/>
                <w:noProof/>
              </w:rPr>
              <w:t>Assessment Process</w:t>
            </w:r>
            <w:r w:rsidR="00C82968">
              <w:rPr>
                <w:noProof/>
                <w:webHidden/>
              </w:rPr>
              <w:tab/>
            </w:r>
            <w:r w:rsidR="00C82968">
              <w:rPr>
                <w:noProof/>
                <w:webHidden/>
              </w:rPr>
              <w:fldChar w:fldCharType="begin"/>
            </w:r>
            <w:r w:rsidR="00C82968">
              <w:rPr>
                <w:noProof/>
                <w:webHidden/>
              </w:rPr>
              <w:instrText xml:space="preserve"> PAGEREF _Toc101521570 \h </w:instrText>
            </w:r>
            <w:r w:rsidR="00C82968">
              <w:rPr>
                <w:noProof/>
                <w:webHidden/>
              </w:rPr>
            </w:r>
            <w:r w:rsidR="00C82968">
              <w:rPr>
                <w:noProof/>
                <w:webHidden/>
              </w:rPr>
              <w:fldChar w:fldCharType="separate"/>
            </w:r>
            <w:r w:rsidR="00C82968">
              <w:rPr>
                <w:noProof/>
                <w:webHidden/>
              </w:rPr>
              <w:t>8</w:t>
            </w:r>
            <w:r w:rsidR="00C82968">
              <w:rPr>
                <w:noProof/>
                <w:webHidden/>
              </w:rPr>
              <w:fldChar w:fldCharType="end"/>
            </w:r>
          </w:hyperlink>
        </w:p>
        <w:p w14:paraId="4A0131B0" w14:textId="065EB255" w:rsidR="00C82968" w:rsidRDefault="00C02ACC">
          <w:pPr>
            <w:pStyle w:val="TOC2"/>
            <w:tabs>
              <w:tab w:val="right" w:leader="dot" w:pos="9016"/>
            </w:tabs>
            <w:rPr>
              <w:rFonts w:cstheme="minorBidi"/>
              <w:noProof/>
              <w:lang w:val="en-IE" w:eastAsia="en-IE"/>
            </w:rPr>
          </w:pPr>
          <w:hyperlink w:anchor="_Toc101521571" w:history="1">
            <w:r w:rsidR="00C82968" w:rsidRPr="0068788A">
              <w:rPr>
                <w:rStyle w:val="Hyperlink"/>
                <w:i/>
                <w:noProof/>
              </w:rPr>
              <w:t>Notification and Feedback</w:t>
            </w:r>
            <w:r w:rsidR="00C82968">
              <w:rPr>
                <w:noProof/>
                <w:webHidden/>
              </w:rPr>
              <w:tab/>
            </w:r>
            <w:r w:rsidR="00C82968">
              <w:rPr>
                <w:noProof/>
                <w:webHidden/>
              </w:rPr>
              <w:fldChar w:fldCharType="begin"/>
            </w:r>
            <w:r w:rsidR="00C82968">
              <w:rPr>
                <w:noProof/>
                <w:webHidden/>
              </w:rPr>
              <w:instrText xml:space="preserve"> PAGEREF _Toc101521571 \h </w:instrText>
            </w:r>
            <w:r w:rsidR="00C82968">
              <w:rPr>
                <w:noProof/>
                <w:webHidden/>
              </w:rPr>
            </w:r>
            <w:r w:rsidR="00C82968">
              <w:rPr>
                <w:noProof/>
                <w:webHidden/>
              </w:rPr>
              <w:fldChar w:fldCharType="separate"/>
            </w:r>
            <w:r w:rsidR="00C82968">
              <w:rPr>
                <w:noProof/>
                <w:webHidden/>
              </w:rPr>
              <w:t>9</w:t>
            </w:r>
            <w:r w:rsidR="00C82968">
              <w:rPr>
                <w:noProof/>
                <w:webHidden/>
              </w:rPr>
              <w:fldChar w:fldCharType="end"/>
            </w:r>
          </w:hyperlink>
        </w:p>
        <w:p w14:paraId="2ADC17DD" w14:textId="3FB7B1FA" w:rsidR="00C82968" w:rsidRDefault="00C02ACC">
          <w:pPr>
            <w:pStyle w:val="TOC2"/>
            <w:tabs>
              <w:tab w:val="right" w:leader="dot" w:pos="9016"/>
            </w:tabs>
            <w:rPr>
              <w:rFonts w:cstheme="minorBidi"/>
              <w:noProof/>
              <w:lang w:val="en-IE" w:eastAsia="en-IE"/>
            </w:rPr>
          </w:pPr>
          <w:hyperlink w:anchor="_Toc101521572" w:history="1">
            <w:r w:rsidR="00C82968" w:rsidRPr="0068788A">
              <w:rPr>
                <w:rStyle w:val="Hyperlink"/>
                <w:i/>
                <w:noProof/>
              </w:rPr>
              <w:t>Information for successful awardees</w:t>
            </w:r>
            <w:r w:rsidR="00C82968">
              <w:rPr>
                <w:noProof/>
                <w:webHidden/>
              </w:rPr>
              <w:tab/>
            </w:r>
            <w:r w:rsidR="00C82968">
              <w:rPr>
                <w:noProof/>
                <w:webHidden/>
              </w:rPr>
              <w:fldChar w:fldCharType="begin"/>
            </w:r>
            <w:r w:rsidR="00C82968">
              <w:rPr>
                <w:noProof/>
                <w:webHidden/>
              </w:rPr>
              <w:instrText xml:space="preserve"> PAGEREF _Toc101521572 \h </w:instrText>
            </w:r>
            <w:r w:rsidR="00C82968">
              <w:rPr>
                <w:noProof/>
                <w:webHidden/>
              </w:rPr>
            </w:r>
            <w:r w:rsidR="00C82968">
              <w:rPr>
                <w:noProof/>
                <w:webHidden/>
              </w:rPr>
              <w:fldChar w:fldCharType="separate"/>
            </w:r>
            <w:r w:rsidR="00C82968">
              <w:rPr>
                <w:noProof/>
                <w:webHidden/>
              </w:rPr>
              <w:t>9</w:t>
            </w:r>
            <w:r w:rsidR="00C82968">
              <w:rPr>
                <w:noProof/>
                <w:webHidden/>
              </w:rPr>
              <w:fldChar w:fldCharType="end"/>
            </w:r>
          </w:hyperlink>
        </w:p>
        <w:p w14:paraId="5095B069" w14:textId="62708200" w:rsidR="007B5D9D" w:rsidRDefault="007B5D9D" w:rsidP="00035292">
          <w:pPr>
            <w:spacing w:line="276" w:lineRule="auto"/>
          </w:pPr>
          <w:r>
            <w:rPr>
              <w:b/>
              <w:bCs/>
              <w:noProof/>
            </w:rPr>
            <w:fldChar w:fldCharType="end"/>
          </w:r>
        </w:p>
      </w:sdtContent>
    </w:sdt>
    <w:p w14:paraId="2CE336DA" w14:textId="267EEC41" w:rsidR="007B5D9D" w:rsidRDefault="007B5D9D" w:rsidP="00035292">
      <w:pPr>
        <w:spacing w:line="276" w:lineRule="auto"/>
        <w:rPr>
          <w:sz w:val="24"/>
        </w:rPr>
      </w:pPr>
      <w:r>
        <w:rPr>
          <w:sz w:val="24"/>
        </w:rPr>
        <w:br w:type="page"/>
      </w:r>
    </w:p>
    <w:p w14:paraId="23BC262F" w14:textId="77777777" w:rsidR="00783E0F" w:rsidRDefault="00783E0F" w:rsidP="00035292">
      <w:pPr>
        <w:spacing w:line="276" w:lineRule="auto"/>
        <w:jc w:val="right"/>
        <w:rPr>
          <w:sz w:val="24"/>
        </w:rPr>
      </w:pPr>
    </w:p>
    <w:p w14:paraId="04119C83" w14:textId="77777777" w:rsidR="00783E0F" w:rsidRPr="001922F0" w:rsidRDefault="00783E0F" w:rsidP="00035292">
      <w:pPr>
        <w:pStyle w:val="Heading2"/>
        <w:spacing w:line="276" w:lineRule="auto"/>
        <w:rPr>
          <w:rStyle w:val="BookTitle"/>
          <w:sz w:val="32"/>
          <w:szCs w:val="32"/>
        </w:rPr>
      </w:pPr>
      <w:bookmarkStart w:id="0" w:name="_Toc101521556"/>
      <w:r w:rsidRPr="001922F0">
        <w:rPr>
          <w:rStyle w:val="IntenseEmphasis"/>
          <w:sz w:val="32"/>
          <w:szCs w:val="32"/>
        </w:rPr>
        <w:t>Summary</w:t>
      </w:r>
      <w:bookmarkEnd w:id="0"/>
    </w:p>
    <w:p w14:paraId="5B291B4A" w14:textId="7D5F622E" w:rsidR="00783E0F" w:rsidRPr="00C42F18" w:rsidRDefault="00783E0F" w:rsidP="00035292">
      <w:pPr>
        <w:spacing w:line="276" w:lineRule="auto"/>
        <w:jc w:val="both"/>
        <w:rPr>
          <w:sz w:val="24"/>
          <w:szCs w:val="24"/>
        </w:rPr>
      </w:pPr>
      <w:r w:rsidRPr="00C42F18">
        <w:rPr>
          <w:sz w:val="24"/>
          <w:szCs w:val="24"/>
        </w:rPr>
        <w:t>The 2022 “Sharing Knowledge Fund” is aimed at maximising the impact of prevention and early intervention to improve outcomes for children and young people living in Ireland. The fund is intended to</w:t>
      </w:r>
      <w:r w:rsidR="009212CA" w:rsidRPr="00C42F18">
        <w:rPr>
          <w:sz w:val="24"/>
          <w:szCs w:val="24"/>
        </w:rPr>
        <w:t xml:space="preserve"> support professionals working in children, youth, and family services with their learning requirements, peer interaction, project collaborations and knowledge dissemination.</w:t>
      </w:r>
    </w:p>
    <w:p w14:paraId="1627FA69" w14:textId="77777777" w:rsidR="00263EBC" w:rsidRDefault="00263EBC" w:rsidP="00035292">
      <w:pPr>
        <w:spacing w:line="276" w:lineRule="auto"/>
        <w:jc w:val="both"/>
        <w:rPr>
          <w:sz w:val="24"/>
        </w:rPr>
      </w:pPr>
      <w:r>
        <w:rPr>
          <w:sz w:val="24"/>
        </w:rPr>
        <w:t xml:space="preserve">All applications must have a focus on prevention and early intervention. </w:t>
      </w:r>
    </w:p>
    <w:p w14:paraId="278EFFFA" w14:textId="5560DCE2" w:rsidR="00691AA6" w:rsidRPr="00691AA6" w:rsidRDefault="00691AA6" w:rsidP="00691AA6">
      <w:pPr>
        <w:spacing w:line="276" w:lineRule="auto"/>
        <w:jc w:val="both"/>
        <w:rPr>
          <w:rFonts w:cstheme="minorHAnsi"/>
          <w:sz w:val="24"/>
          <w:szCs w:val="24"/>
          <w:lang w:eastAsia="en-IE"/>
        </w:rPr>
      </w:pPr>
      <w:r w:rsidRPr="00691AA6">
        <w:rPr>
          <w:rFonts w:cstheme="minorHAnsi"/>
          <w:sz w:val="24"/>
          <w:szCs w:val="24"/>
          <w:lang w:eastAsia="en-IE"/>
        </w:rPr>
        <w:t>The fund is open to practitioners and service providers working in not-for-profit organisations, multi-disciplinary networks, Children and Young People’s Services Committees, Child and Family Support Networks and communities of practice working with children, young people and their families and who have a strong emphasis on prevention and early intervention.</w:t>
      </w:r>
    </w:p>
    <w:p w14:paraId="1D4132EB" w14:textId="5F5F655A" w:rsidR="00263EBC" w:rsidRDefault="00263EBC" w:rsidP="00035292">
      <w:pPr>
        <w:spacing w:line="276" w:lineRule="auto"/>
        <w:jc w:val="both"/>
        <w:rPr>
          <w:sz w:val="24"/>
        </w:rPr>
      </w:pPr>
      <w:r>
        <w:rPr>
          <w:sz w:val="24"/>
        </w:rPr>
        <w:t xml:space="preserve">The funding is being provided under the professional development and capacity building </w:t>
      </w:r>
      <w:r w:rsidR="009212CA">
        <w:rPr>
          <w:sz w:val="24"/>
        </w:rPr>
        <w:t xml:space="preserve">strand </w:t>
      </w:r>
      <w:r>
        <w:rPr>
          <w:sz w:val="24"/>
        </w:rPr>
        <w:t xml:space="preserve">of the </w:t>
      </w:r>
      <w:r w:rsidRPr="00CB34AC">
        <w:rPr>
          <w:i/>
          <w:sz w:val="24"/>
        </w:rPr>
        <w:t>What Works</w:t>
      </w:r>
      <w:r>
        <w:rPr>
          <w:sz w:val="24"/>
        </w:rPr>
        <w:t xml:space="preserve"> Initiative. </w:t>
      </w:r>
    </w:p>
    <w:p w14:paraId="694B1897" w14:textId="77777777" w:rsidR="00263EBC" w:rsidRPr="00263EBC" w:rsidRDefault="00263EBC" w:rsidP="00691AA6">
      <w:pPr>
        <w:spacing w:line="276" w:lineRule="auto"/>
        <w:jc w:val="both"/>
        <w:rPr>
          <w:sz w:val="24"/>
        </w:rPr>
      </w:pPr>
      <w:r>
        <w:rPr>
          <w:b/>
          <w:sz w:val="24"/>
        </w:rPr>
        <w:t xml:space="preserve">Professional development and capacity building strand: </w:t>
      </w:r>
      <w:r>
        <w:rPr>
          <w:sz w:val="24"/>
        </w:rPr>
        <w:t xml:space="preserve">The aim of this strand is to enhance the capacity and skills development of policy makers, providers, and practitioners in the appraisal and application of evidence informed approaches in prevention and early intervention for children and young people through capacity building and development. </w:t>
      </w:r>
    </w:p>
    <w:p w14:paraId="00FB540B" w14:textId="77777777" w:rsidR="00572046" w:rsidRDefault="00572046" w:rsidP="00035292">
      <w:pPr>
        <w:spacing w:line="276" w:lineRule="auto"/>
        <w:rPr>
          <w:rStyle w:val="IntenseEmphasis"/>
        </w:rPr>
      </w:pPr>
    </w:p>
    <w:p w14:paraId="44D3CEC9" w14:textId="0CF415FD" w:rsidR="00995F1B" w:rsidRPr="001922F0" w:rsidRDefault="00995F1B" w:rsidP="00035292">
      <w:pPr>
        <w:pStyle w:val="Heading2"/>
        <w:spacing w:line="276" w:lineRule="auto"/>
        <w:rPr>
          <w:rStyle w:val="IntenseEmphasis"/>
          <w:sz w:val="32"/>
          <w:szCs w:val="32"/>
        </w:rPr>
      </w:pPr>
      <w:bookmarkStart w:id="1" w:name="_Toc101521557"/>
      <w:r w:rsidRPr="001922F0">
        <w:rPr>
          <w:rStyle w:val="IntenseEmphasis"/>
          <w:sz w:val="32"/>
          <w:szCs w:val="32"/>
        </w:rPr>
        <w:t>What is What Work</w:t>
      </w:r>
      <w:r w:rsidR="009212CA">
        <w:rPr>
          <w:rStyle w:val="IntenseEmphasis"/>
          <w:sz w:val="32"/>
          <w:szCs w:val="32"/>
        </w:rPr>
        <w:t>s</w:t>
      </w:r>
      <w:r w:rsidRPr="001922F0">
        <w:rPr>
          <w:rStyle w:val="IntenseEmphasis"/>
          <w:sz w:val="32"/>
          <w:szCs w:val="32"/>
        </w:rPr>
        <w:t>?</w:t>
      </w:r>
      <w:bookmarkEnd w:id="1"/>
      <w:r w:rsidRPr="001922F0">
        <w:rPr>
          <w:rStyle w:val="IntenseEmphasis"/>
          <w:sz w:val="32"/>
          <w:szCs w:val="32"/>
        </w:rPr>
        <w:t xml:space="preserve"> </w:t>
      </w:r>
    </w:p>
    <w:p w14:paraId="770DBEC5" w14:textId="55497246" w:rsidR="00995F1B" w:rsidRPr="00D76B95" w:rsidRDefault="00995F1B" w:rsidP="00035292">
      <w:pPr>
        <w:spacing w:line="276" w:lineRule="auto"/>
        <w:jc w:val="both"/>
        <w:rPr>
          <w:rStyle w:val="IntenseEmphasis"/>
          <w:b/>
          <w:i w:val="0"/>
          <w:color w:val="auto"/>
          <w:sz w:val="24"/>
          <w:szCs w:val="24"/>
        </w:rPr>
      </w:pPr>
      <w:r>
        <w:rPr>
          <w:rStyle w:val="IntenseEmphasis"/>
          <w:i w:val="0"/>
          <w:color w:val="auto"/>
          <w:sz w:val="24"/>
          <w:szCs w:val="24"/>
        </w:rPr>
        <w:t xml:space="preserve">The </w:t>
      </w:r>
      <w:r w:rsidRPr="00CB34AC">
        <w:rPr>
          <w:rStyle w:val="IntenseEmphasis"/>
          <w:color w:val="auto"/>
          <w:sz w:val="24"/>
          <w:szCs w:val="24"/>
        </w:rPr>
        <w:t>What Works</w:t>
      </w:r>
      <w:r>
        <w:rPr>
          <w:rStyle w:val="IntenseEmphasis"/>
          <w:i w:val="0"/>
          <w:color w:val="auto"/>
          <w:sz w:val="24"/>
          <w:szCs w:val="24"/>
        </w:rPr>
        <w:t xml:space="preserve"> Initiative, funded under Dormant Accounts, aims to take a coordinated approach to enhance capacity, knowledge and quality in prevention and early intervention for children, young people and their families, with a focus on those at risk of developing poor outcomes. At the core of the initiative is a desire to foster persistent curio</w:t>
      </w:r>
      <w:r w:rsidR="00D76B95">
        <w:rPr>
          <w:rStyle w:val="IntenseEmphasis"/>
          <w:i w:val="0"/>
          <w:color w:val="auto"/>
          <w:sz w:val="24"/>
          <w:szCs w:val="24"/>
        </w:rPr>
        <w:t xml:space="preserve">sity amongst those working to improve the lives of children and young people in Ireland. </w:t>
      </w:r>
      <w:r w:rsidR="00D76B95" w:rsidRPr="00CB34AC">
        <w:rPr>
          <w:rStyle w:val="IntenseEmphasis"/>
          <w:color w:val="auto"/>
          <w:sz w:val="24"/>
          <w:szCs w:val="24"/>
        </w:rPr>
        <w:t>What Works</w:t>
      </w:r>
      <w:r w:rsidR="00D76B95">
        <w:rPr>
          <w:rStyle w:val="IntenseEmphasis"/>
          <w:i w:val="0"/>
          <w:color w:val="auto"/>
          <w:sz w:val="24"/>
          <w:szCs w:val="24"/>
        </w:rPr>
        <w:t xml:space="preserve"> aims to support key groups working with children, young people and families </w:t>
      </w:r>
      <w:r w:rsidR="00D76B95" w:rsidRPr="00D76B95">
        <w:rPr>
          <w:rStyle w:val="IntenseEmphasis"/>
          <w:b/>
          <w:i w:val="0"/>
          <w:color w:val="auto"/>
          <w:sz w:val="24"/>
          <w:szCs w:val="24"/>
        </w:rPr>
        <w:t xml:space="preserve">to know what works, how it works and provide an evidence supported approach to the application of this work. </w:t>
      </w:r>
    </w:p>
    <w:p w14:paraId="655C7B6F" w14:textId="77777777" w:rsidR="00D76B95" w:rsidRDefault="00D76B95" w:rsidP="00035292">
      <w:pPr>
        <w:spacing w:line="276" w:lineRule="auto"/>
        <w:jc w:val="both"/>
        <w:rPr>
          <w:rStyle w:val="IntenseEmphasis"/>
          <w:i w:val="0"/>
          <w:color w:val="auto"/>
          <w:sz w:val="24"/>
          <w:szCs w:val="24"/>
        </w:rPr>
      </w:pPr>
      <w:r>
        <w:rPr>
          <w:rStyle w:val="IntenseEmphasis"/>
          <w:i w:val="0"/>
          <w:color w:val="auto"/>
          <w:sz w:val="24"/>
          <w:szCs w:val="24"/>
        </w:rPr>
        <w:t xml:space="preserve">Four key strands have been identified to embed and enhance prevention and early intervention in children and young people’s policy, service provision and practice and these four strands under </w:t>
      </w:r>
      <w:r w:rsidRPr="00CB34AC">
        <w:rPr>
          <w:rStyle w:val="IntenseEmphasis"/>
          <w:color w:val="auto"/>
          <w:sz w:val="24"/>
          <w:szCs w:val="24"/>
        </w:rPr>
        <w:t>What Works</w:t>
      </w:r>
      <w:r>
        <w:rPr>
          <w:rStyle w:val="IntenseEmphasis"/>
          <w:i w:val="0"/>
          <w:color w:val="auto"/>
          <w:sz w:val="24"/>
          <w:szCs w:val="24"/>
        </w:rPr>
        <w:t xml:space="preserve"> can be viewed on our </w:t>
      </w:r>
      <w:hyperlink r:id="rId13" w:history="1">
        <w:r w:rsidRPr="00D76B95">
          <w:rPr>
            <w:rStyle w:val="Hyperlink"/>
            <w:sz w:val="24"/>
            <w:szCs w:val="24"/>
          </w:rPr>
          <w:t>website.</w:t>
        </w:r>
      </w:hyperlink>
      <w:r>
        <w:rPr>
          <w:rStyle w:val="IntenseEmphasis"/>
          <w:i w:val="0"/>
          <w:color w:val="auto"/>
          <w:sz w:val="24"/>
          <w:szCs w:val="24"/>
        </w:rPr>
        <w:t xml:space="preserve"> </w:t>
      </w:r>
    </w:p>
    <w:p w14:paraId="27F83282" w14:textId="77777777" w:rsidR="00D76B95" w:rsidRDefault="00D76B95" w:rsidP="00035292">
      <w:pPr>
        <w:pStyle w:val="Heading2"/>
        <w:spacing w:line="276" w:lineRule="auto"/>
        <w:rPr>
          <w:rStyle w:val="IntenseEmphasis"/>
          <w:i w:val="0"/>
          <w:color w:val="auto"/>
          <w:sz w:val="32"/>
          <w:szCs w:val="32"/>
        </w:rPr>
      </w:pPr>
    </w:p>
    <w:p w14:paraId="2CD6FC23" w14:textId="66BFC46A" w:rsidR="00572046" w:rsidRPr="00035292" w:rsidRDefault="00D76B95" w:rsidP="00035292">
      <w:pPr>
        <w:pStyle w:val="Heading2"/>
        <w:spacing w:line="276" w:lineRule="auto"/>
        <w:rPr>
          <w:i/>
          <w:iCs/>
          <w:color w:val="5B9BD5" w:themeColor="accent1"/>
          <w:sz w:val="32"/>
          <w:szCs w:val="32"/>
        </w:rPr>
      </w:pPr>
      <w:bookmarkStart w:id="2" w:name="_Toc101521558"/>
      <w:r w:rsidRPr="001922F0">
        <w:rPr>
          <w:rStyle w:val="IntenseEmphasis"/>
          <w:sz w:val="32"/>
          <w:szCs w:val="32"/>
        </w:rPr>
        <w:t>Important deadlines for this Fund</w:t>
      </w:r>
      <w:bookmarkEnd w:id="2"/>
    </w:p>
    <w:p w14:paraId="4E93975E" w14:textId="77777777" w:rsidR="00D76B95" w:rsidRDefault="00D76B95" w:rsidP="00035292">
      <w:pPr>
        <w:spacing w:line="276" w:lineRule="auto"/>
        <w:jc w:val="both"/>
        <w:rPr>
          <w:rStyle w:val="IntenseEmphasis"/>
          <w:i w:val="0"/>
          <w:color w:val="auto"/>
          <w:sz w:val="24"/>
          <w:szCs w:val="32"/>
        </w:rPr>
      </w:pPr>
      <w:r>
        <w:rPr>
          <w:rStyle w:val="IntenseEmphasis"/>
          <w:i w:val="0"/>
          <w:color w:val="auto"/>
          <w:sz w:val="24"/>
          <w:szCs w:val="32"/>
        </w:rPr>
        <w:t xml:space="preserve">The </w:t>
      </w:r>
      <w:r w:rsidRPr="00CB34AC">
        <w:rPr>
          <w:rStyle w:val="IntenseEmphasis"/>
          <w:color w:val="auto"/>
          <w:sz w:val="24"/>
          <w:szCs w:val="32"/>
        </w:rPr>
        <w:t>What Works</w:t>
      </w:r>
      <w:r>
        <w:rPr>
          <w:rStyle w:val="IntenseEmphasis"/>
          <w:i w:val="0"/>
          <w:color w:val="auto"/>
          <w:sz w:val="24"/>
          <w:szCs w:val="32"/>
        </w:rPr>
        <w:t xml:space="preserve"> Sharing Knowledge Fund will be open for applications for funding support between the following dates. </w:t>
      </w:r>
    </w:p>
    <w:tbl>
      <w:tblPr>
        <w:tblStyle w:val="TableGrid"/>
        <w:tblW w:w="0" w:type="auto"/>
        <w:tblLook w:val="04A0" w:firstRow="1" w:lastRow="0" w:firstColumn="1" w:lastColumn="0" w:noHBand="0" w:noVBand="1"/>
      </w:tblPr>
      <w:tblGrid>
        <w:gridCol w:w="4508"/>
        <w:gridCol w:w="4508"/>
      </w:tblGrid>
      <w:tr w:rsidR="00D76B95" w14:paraId="3C313EB0" w14:textId="77777777" w:rsidTr="00D76B95">
        <w:tc>
          <w:tcPr>
            <w:tcW w:w="4508" w:type="dxa"/>
          </w:tcPr>
          <w:p w14:paraId="0F22C406" w14:textId="77777777" w:rsidR="00D76B95" w:rsidRPr="00D76B95" w:rsidRDefault="00D76B95" w:rsidP="00035292">
            <w:pPr>
              <w:spacing w:line="276" w:lineRule="auto"/>
              <w:rPr>
                <w:rStyle w:val="IntenseEmphasis"/>
                <w:b/>
                <w:i w:val="0"/>
                <w:color w:val="auto"/>
                <w:sz w:val="28"/>
                <w:szCs w:val="32"/>
              </w:rPr>
            </w:pPr>
            <w:r w:rsidRPr="00D76B95">
              <w:rPr>
                <w:rStyle w:val="IntenseEmphasis"/>
                <w:b/>
                <w:i w:val="0"/>
                <w:color w:val="auto"/>
                <w:sz w:val="28"/>
                <w:szCs w:val="32"/>
              </w:rPr>
              <w:t>Launch of Call</w:t>
            </w:r>
          </w:p>
        </w:tc>
        <w:tc>
          <w:tcPr>
            <w:tcW w:w="4508" w:type="dxa"/>
          </w:tcPr>
          <w:p w14:paraId="43C6C99C" w14:textId="77777777" w:rsidR="00D76B95" w:rsidRPr="00D76B95" w:rsidRDefault="00D76B95" w:rsidP="00035292">
            <w:pPr>
              <w:spacing w:line="276" w:lineRule="auto"/>
              <w:rPr>
                <w:rStyle w:val="IntenseEmphasis"/>
                <w:b/>
                <w:i w:val="0"/>
                <w:color w:val="auto"/>
                <w:sz w:val="28"/>
                <w:szCs w:val="32"/>
              </w:rPr>
            </w:pPr>
            <w:r w:rsidRPr="00D76B95">
              <w:rPr>
                <w:rStyle w:val="IntenseEmphasis"/>
                <w:b/>
                <w:i w:val="0"/>
                <w:color w:val="auto"/>
                <w:sz w:val="28"/>
                <w:szCs w:val="32"/>
              </w:rPr>
              <w:t xml:space="preserve">Application Deadline </w:t>
            </w:r>
          </w:p>
        </w:tc>
      </w:tr>
      <w:tr w:rsidR="00D76B95" w14:paraId="55735EED" w14:textId="77777777" w:rsidTr="00D76B95">
        <w:tc>
          <w:tcPr>
            <w:tcW w:w="4508" w:type="dxa"/>
          </w:tcPr>
          <w:p w14:paraId="483EB7AF" w14:textId="77777777" w:rsidR="00D76B95" w:rsidRDefault="00D76B95" w:rsidP="00035292">
            <w:pPr>
              <w:spacing w:line="276" w:lineRule="auto"/>
              <w:rPr>
                <w:rStyle w:val="IntenseEmphasis"/>
                <w:i w:val="0"/>
                <w:color w:val="auto"/>
                <w:sz w:val="24"/>
                <w:szCs w:val="32"/>
              </w:rPr>
            </w:pPr>
            <w:r>
              <w:rPr>
                <w:rStyle w:val="IntenseEmphasis"/>
                <w:i w:val="0"/>
                <w:color w:val="auto"/>
                <w:sz w:val="24"/>
                <w:szCs w:val="32"/>
              </w:rPr>
              <w:t>25 April 2022</w:t>
            </w:r>
          </w:p>
        </w:tc>
        <w:tc>
          <w:tcPr>
            <w:tcW w:w="4508" w:type="dxa"/>
          </w:tcPr>
          <w:p w14:paraId="291994EF" w14:textId="77777777" w:rsidR="00D76B95" w:rsidRDefault="00D76B95" w:rsidP="00035292">
            <w:pPr>
              <w:spacing w:line="276" w:lineRule="auto"/>
              <w:rPr>
                <w:rStyle w:val="IntenseEmphasis"/>
                <w:i w:val="0"/>
                <w:color w:val="auto"/>
                <w:sz w:val="24"/>
                <w:szCs w:val="32"/>
              </w:rPr>
            </w:pPr>
            <w:r>
              <w:rPr>
                <w:rStyle w:val="IntenseEmphasis"/>
                <w:i w:val="0"/>
                <w:color w:val="auto"/>
                <w:sz w:val="24"/>
                <w:szCs w:val="32"/>
              </w:rPr>
              <w:t>17:00 Friday, 27 May 2022</w:t>
            </w:r>
          </w:p>
        </w:tc>
      </w:tr>
    </w:tbl>
    <w:p w14:paraId="460D9C97" w14:textId="77777777" w:rsidR="00D76B95" w:rsidRPr="00572046" w:rsidRDefault="00D76B95" w:rsidP="00035292">
      <w:pPr>
        <w:spacing w:line="276" w:lineRule="auto"/>
        <w:rPr>
          <w:rStyle w:val="IntenseEmphasis"/>
          <w:i w:val="0"/>
          <w:color w:val="auto"/>
          <w:sz w:val="26"/>
          <w:szCs w:val="26"/>
        </w:rPr>
      </w:pPr>
    </w:p>
    <w:p w14:paraId="133D1550" w14:textId="77777777" w:rsidR="00D76B95" w:rsidRPr="001922F0" w:rsidRDefault="00572046" w:rsidP="00035292">
      <w:pPr>
        <w:pStyle w:val="Heading2"/>
        <w:spacing w:line="276" w:lineRule="auto"/>
        <w:rPr>
          <w:rStyle w:val="IntenseEmphasis"/>
          <w:iCs w:val="0"/>
          <w:color w:val="2E74B5" w:themeColor="accent1" w:themeShade="BF"/>
          <w:sz w:val="32"/>
          <w:szCs w:val="32"/>
        </w:rPr>
      </w:pPr>
      <w:bookmarkStart w:id="3" w:name="_Toc101521559"/>
      <w:r w:rsidRPr="001922F0">
        <w:rPr>
          <w:rStyle w:val="IntenseEmphasis"/>
          <w:iCs w:val="0"/>
          <w:color w:val="2E74B5" w:themeColor="accent1" w:themeShade="BF"/>
          <w:sz w:val="32"/>
          <w:szCs w:val="32"/>
        </w:rPr>
        <w:t>Purpose of the Guide for Applicants</w:t>
      </w:r>
      <w:bookmarkEnd w:id="3"/>
    </w:p>
    <w:p w14:paraId="7E95A2D3" w14:textId="4C132B5A" w:rsidR="00986BBF" w:rsidRDefault="00572046" w:rsidP="00035292">
      <w:pPr>
        <w:spacing w:after="0" w:line="276" w:lineRule="auto"/>
        <w:jc w:val="both"/>
        <w:rPr>
          <w:rFonts w:cs="Times New Roman"/>
          <w:sz w:val="24"/>
          <w:szCs w:val="24"/>
        </w:rPr>
      </w:pPr>
      <w:r w:rsidRPr="00572046">
        <w:rPr>
          <w:rFonts w:cs="Times New Roman"/>
          <w:sz w:val="24"/>
          <w:szCs w:val="24"/>
        </w:rPr>
        <w:t xml:space="preserve">This guide provides practical information to potential applicants in preparing and submitting an application for the </w:t>
      </w:r>
      <w:r>
        <w:rPr>
          <w:rFonts w:cs="Times New Roman"/>
          <w:sz w:val="24"/>
          <w:szCs w:val="24"/>
        </w:rPr>
        <w:t>Sharing Knowledge</w:t>
      </w:r>
      <w:r w:rsidRPr="00572046">
        <w:rPr>
          <w:rFonts w:cs="Times New Roman"/>
          <w:sz w:val="24"/>
          <w:szCs w:val="24"/>
        </w:rPr>
        <w:t xml:space="preserve"> Fund.  In addition, it provides a general overview of the assessment process. The contents of this guide are for general information purposes and the assistance of applicants</w:t>
      </w:r>
      <w:r w:rsidR="001A16E8">
        <w:rPr>
          <w:rFonts w:cs="Times New Roman"/>
          <w:sz w:val="24"/>
          <w:szCs w:val="24"/>
        </w:rPr>
        <w:t>.</w:t>
      </w:r>
      <w:r w:rsidRPr="00572046">
        <w:rPr>
          <w:rFonts w:cs="Times New Roman"/>
          <w:sz w:val="24"/>
          <w:szCs w:val="24"/>
        </w:rPr>
        <w:t xml:space="preserve"> </w:t>
      </w:r>
    </w:p>
    <w:p w14:paraId="36480D84" w14:textId="77777777" w:rsidR="00691AA6" w:rsidRDefault="00691AA6" w:rsidP="00035292">
      <w:pPr>
        <w:spacing w:after="0" w:line="276" w:lineRule="auto"/>
        <w:jc w:val="both"/>
        <w:rPr>
          <w:rFonts w:cs="Times New Roman"/>
          <w:sz w:val="24"/>
          <w:szCs w:val="24"/>
        </w:rPr>
      </w:pPr>
    </w:p>
    <w:p w14:paraId="426740A3" w14:textId="24217E44" w:rsidR="00986BBF" w:rsidRDefault="00986BBF" w:rsidP="00035292">
      <w:pPr>
        <w:spacing w:after="0" w:line="276" w:lineRule="auto"/>
        <w:jc w:val="both"/>
        <w:rPr>
          <w:rFonts w:cs="Times New Roman"/>
          <w:sz w:val="24"/>
          <w:szCs w:val="24"/>
        </w:rPr>
      </w:pPr>
      <w:r>
        <w:rPr>
          <w:rFonts w:cs="Times New Roman"/>
          <w:sz w:val="24"/>
          <w:szCs w:val="24"/>
        </w:rPr>
        <w:t>Applicants</w:t>
      </w:r>
      <w:r w:rsidR="00572046" w:rsidRPr="00572046">
        <w:rPr>
          <w:rFonts w:cs="Times New Roman"/>
          <w:sz w:val="24"/>
          <w:szCs w:val="24"/>
        </w:rPr>
        <w:t xml:space="preserve"> must familiarise themselves FULLY with the </w:t>
      </w:r>
      <w:hyperlink r:id="rId14" w:history="1">
        <w:r w:rsidR="00572046" w:rsidRPr="007F6248">
          <w:rPr>
            <w:rStyle w:val="Hyperlink"/>
            <w:rFonts w:cs="Times New Roman"/>
            <w:sz w:val="24"/>
            <w:szCs w:val="24"/>
          </w:rPr>
          <w:t>Terms and Conditions</w:t>
        </w:r>
      </w:hyperlink>
      <w:r w:rsidR="00572046" w:rsidRPr="00572046">
        <w:rPr>
          <w:rFonts w:cs="Times New Roman"/>
          <w:sz w:val="24"/>
          <w:szCs w:val="24"/>
        </w:rPr>
        <w:t xml:space="preserve">, before completing and submitting applications. </w:t>
      </w:r>
    </w:p>
    <w:p w14:paraId="3C275E09" w14:textId="7271CD67" w:rsidR="00572046" w:rsidRDefault="00572046" w:rsidP="00035292">
      <w:pPr>
        <w:spacing w:line="276" w:lineRule="auto"/>
        <w:rPr>
          <w:rFonts w:cs="Times New Roman"/>
          <w:sz w:val="24"/>
          <w:szCs w:val="24"/>
        </w:rPr>
      </w:pPr>
    </w:p>
    <w:p w14:paraId="4D4F5669" w14:textId="77777777" w:rsidR="00572046" w:rsidRPr="001922F0" w:rsidRDefault="00572046" w:rsidP="00035292">
      <w:pPr>
        <w:pStyle w:val="Heading2"/>
        <w:spacing w:line="276" w:lineRule="auto"/>
        <w:rPr>
          <w:i/>
          <w:sz w:val="32"/>
          <w:szCs w:val="32"/>
        </w:rPr>
      </w:pPr>
      <w:bookmarkStart w:id="4" w:name="_Toc101521560"/>
      <w:r w:rsidRPr="001922F0">
        <w:rPr>
          <w:i/>
          <w:sz w:val="32"/>
          <w:szCs w:val="32"/>
        </w:rPr>
        <w:t>Goal of the Fund</w:t>
      </w:r>
      <w:bookmarkEnd w:id="4"/>
    </w:p>
    <w:p w14:paraId="23E84BCC" w14:textId="4835AF65" w:rsidR="00572046" w:rsidRDefault="00572046" w:rsidP="00035292">
      <w:pPr>
        <w:spacing w:line="276" w:lineRule="auto"/>
        <w:jc w:val="both"/>
        <w:rPr>
          <w:sz w:val="24"/>
        </w:rPr>
      </w:pPr>
      <w:r w:rsidRPr="00572046">
        <w:t xml:space="preserve">The fund’s goal is </w:t>
      </w:r>
      <w:r>
        <w:rPr>
          <w:sz w:val="24"/>
        </w:rPr>
        <w:t xml:space="preserve">supporting professionals working in children, youth and family services with their </w:t>
      </w:r>
      <w:r w:rsidRPr="00572046">
        <w:rPr>
          <w:sz w:val="24"/>
        </w:rPr>
        <w:t>learning requirements, peer interaction, project collaborations and knowledge dissemination.</w:t>
      </w:r>
    </w:p>
    <w:p w14:paraId="21B091ED" w14:textId="77777777" w:rsidR="00572046" w:rsidRDefault="00572046" w:rsidP="00035292">
      <w:pPr>
        <w:spacing w:line="276" w:lineRule="auto"/>
        <w:jc w:val="both"/>
        <w:rPr>
          <w:sz w:val="24"/>
        </w:rPr>
      </w:pPr>
    </w:p>
    <w:p w14:paraId="0DDAE926" w14:textId="77777777" w:rsidR="00572046" w:rsidRPr="001922F0" w:rsidRDefault="00572046" w:rsidP="00035292">
      <w:pPr>
        <w:pStyle w:val="Heading2"/>
        <w:spacing w:line="276" w:lineRule="auto"/>
        <w:rPr>
          <w:i/>
          <w:sz w:val="32"/>
          <w:szCs w:val="32"/>
        </w:rPr>
      </w:pPr>
      <w:bookmarkStart w:id="5" w:name="_Toc101521561"/>
      <w:r w:rsidRPr="001922F0">
        <w:rPr>
          <w:i/>
          <w:sz w:val="32"/>
          <w:szCs w:val="32"/>
        </w:rPr>
        <w:t>Objectives</w:t>
      </w:r>
      <w:bookmarkEnd w:id="5"/>
      <w:r w:rsidRPr="001922F0">
        <w:rPr>
          <w:i/>
          <w:sz w:val="32"/>
          <w:szCs w:val="32"/>
        </w:rPr>
        <w:t xml:space="preserve"> </w:t>
      </w:r>
    </w:p>
    <w:p w14:paraId="00E6C6A0" w14:textId="255F8203" w:rsidR="00572046" w:rsidRPr="00572046" w:rsidRDefault="00572046" w:rsidP="00035292">
      <w:pPr>
        <w:spacing w:line="276" w:lineRule="auto"/>
        <w:jc w:val="both"/>
        <w:rPr>
          <w:sz w:val="24"/>
        </w:rPr>
      </w:pPr>
      <w:r w:rsidRPr="00572046">
        <w:rPr>
          <w:sz w:val="24"/>
        </w:rPr>
        <w:t>The 2022 Sharing Knowledge Fund aims to:</w:t>
      </w:r>
    </w:p>
    <w:p w14:paraId="305EA6D7" w14:textId="77777777" w:rsidR="00572046" w:rsidRPr="00572046" w:rsidRDefault="00572046" w:rsidP="00035292">
      <w:pPr>
        <w:pStyle w:val="ListParagraph"/>
        <w:numPr>
          <w:ilvl w:val="0"/>
          <w:numId w:val="3"/>
        </w:numPr>
        <w:spacing w:line="276" w:lineRule="auto"/>
        <w:jc w:val="both"/>
        <w:rPr>
          <w:sz w:val="24"/>
        </w:rPr>
      </w:pPr>
      <w:r w:rsidRPr="00572046">
        <w:rPr>
          <w:sz w:val="24"/>
        </w:rPr>
        <w:t xml:space="preserve">Support the establishment of long-term professional relationships between professionals working in prevention and early intervention. </w:t>
      </w:r>
    </w:p>
    <w:p w14:paraId="3A336138" w14:textId="77777777" w:rsidR="00572046" w:rsidRPr="00572046" w:rsidRDefault="00572046" w:rsidP="00035292">
      <w:pPr>
        <w:pStyle w:val="ListParagraph"/>
        <w:numPr>
          <w:ilvl w:val="0"/>
          <w:numId w:val="3"/>
        </w:numPr>
        <w:spacing w:line="276" w:lineRule="auto"/>
        <w:jc w:val="both"/>
        <w:rPr>
          <w:sz w:val="24"/>
        </w:rPr>
      </w:pPr>
      <w:r w:rsidRPr="00572046">
        <w:rPr>
          <w:sz w:val="24"/>
        </w:rPr>
        <w:t xml:space="preserve">Support learning between children, youth and family services organisations.  </w:t>
      </w:r>
    </w:p>
    <w:p w14:paraId="602581E3" w14:textId="77777777" w:rsidR="00572046" w:rsidRPr="00572046" w:rsidRDefault="00572046" w:rsidP="00035292">
      <w:pPr>
        <w:pStyle w:val="ListParagraph"/>
        <w:numPr>
          <w:ilvl w:val="0"/>
          <w:numId w:val="3"/>
        </w:numPr>
        <w:spacing w:line="276" w:lineRule="auto"/>
        <w:jc w:val="both"/>
        <w:rPr>
          <w:sz w:val="24"/>
        </w:rPr>
      </w:pPr>
      <w:r w:rsidRPr="00572046">
        <w:rPr>
          <w:sz w:val="24"/>
        </w:rPr>
        <w:t xml:space="preserve">Encourage professionals working in the area of prevention and early intervention to access and use reliable data.  </w:t>
      </w:r>
    </w:p>
    <w:p w14:paraId="19F4D036" w14:textId="77777777" w:rsidR="00572046" w:rsidRPr="00572046" w:rsidRDefault="00572046" w:rsidP="00035292">
      <w:pPr>
        <w:pStyle w:val="ListParagraph"/>
        <w:numPr>
          <w:ilvl w:val="0"/>
          <w:numId w:val="3"/>
        </w:numPr>
        <w:spacing w:line="276" w:lineRule="auto"/>
        <w:jc w:val="both"/>
        <w:rPr>
          <w:sz w:val="24"/>
        </w:rPr>
      </w:pPr>
      <w:r w:rsidRPr="00572046">
        <w:rPr>
          <w:sz w:val="24"/>
        </w:rPr>
        <w:t xml:space="preserve">Stimulate approaches to peer-to-peer support and sharing good practice. </w:t>
      </w:r>
    </w:p>
    <w:p w14:paraId="5FE46CED" w14:textId="77777777" w:rsidR="00572046" w:rsidRPr="00572046" w:rsidRDefault="00572046" w:rsidP="00035292">
      <w:pPr>
        <w:pStyle w:val="ListParagraph"/>
        <w:numPr>
          <w:ilvl w:val="0"/>
          <w:numId w:val="3"/>
        </w:numPr>
        <w:spacing w:line="276" w:lineRule="auto"/>
        <w:jc w:val="both"/>
        <w:rPr>
          <w:sz w:val="24"/>
        </w:rPr>
      </w:pPr>
      <w:r w:rsidRPr="00572046">
        <w:rPr>
          <w:sz w:val="24"/>
        </w:rPr>
        <w:t xml:space="preserve">Promote quality based service provision through adopting new &amp; evidence informed approaches to work. </w:t>
      </w:r>
    </w:p>
    <w:p w14:paraId="59339A9C" w14:textId="77777777" w:rsidR="00572046" w:rsidRPr="00572046" w:rsidRDefault="00572046" w:rsidP="00035292">
      <w:pPr>
        <w:pStyle w:val="ListParagraph"/>
        <w:numPr>
          <w:ilvl w:val="0"/>
          <w:numId w:val="3"/>
        </w:numPr>
        <w:spacing w:line="276" w:lineRule="auto"/>
        <w:jc w:val="both"/>
        <w:rPr>
          <w:sz w:val="24"/>
        </w:rPr>
      </w:pPr>
      <w:r w:rsidRPr="00572046">
        <w:rPr>
          <w:sz w:val="24"/>
        </w:rPr>
        <w:t xml:space="preserve">Inform future work planning for professionals working in the children and family sector through strengthening inter-agency collaboration. </w:t>
      </w:r>
    </w:p>
    <w:p w14:paraId="2BBF3CB2" w14:textId="77777777" w:rsidR="00572046" w:rsidRPr="00572046" w:rsidRDefault="00572046" w:rsidP="00035292">
      <w:pPr>
        <w:pStyle w:val="ListParagraph"/>
        <w:numPr>
          <w:ilvl w:val="0"/>
          <w:numId w:val="3"/>
        </w:numPr>
        <w:spacing w:line="276" w:lineRule="auto"/>
        <w:jc w:val="both"/>
        <w:rPr>
          <w:sz w:val="24"/>
        </w:rPr>
      </w:pPr>
      <w:r w:rsidRPr="00572046">
        <w:rPr>
          <w:sz w:val="24"/>
        </w:rPr>
        <w:lastRenderedPageBreak/>
        <w:t xml:space="preserve">Support the learning of professionals in the area of prevention and early intervention. </w:t>
      </w:r>
    </w:p>
    <w:p w14:paraId="62885353" w14:textId="77777777" w:rsidR="00572046" w:rsidRPr="00572046" w:rsidRDefault="00572046" w:rsidP="00035292">
      <w:pPr>
        <w:pStyle w:val="ListParagraph"/>
        <w:numPr>
          <w:ilvl w:val="0"/>
          <w:numId w:val="3"/>
        </w:numPr>
        <w:spacing w:line="276" w:lineRule="auto"/>
        <w:jc w:val="both"/>
        <w:rPr>
          <w:sz w:val="24"/>
        </w:rPr>
      </w:pPr>
      <w:r w:rsidRPr="00572046">
        <w:rPr>
          <w:sz w:val="24"/>
        </w:rPr>
        <w:t xml:space="preserve">Promote a culture of knowledge exchange for professionals working with children and families.   </w:t>
      </w:r>
    </w:p>
    <w:p w14:paraId="22F18F1D" w14:textId="77777777" w:rsidR="00572046" w:rsidRPr="00572046" w:rsidRDefault="00572046" w:rsidP="00035292">
      <w:pPr>
        <w:pStyle w:val="ListParagraph"/>
        <w:spacing w:line="276" w:lineRule="auto"/>
        <w:jc w:val="both"/>
        <w:rPr>
          <w:sz w:val="24"/>
        </w:rPr>
      </w:pPr>
    </w:p>
    <w:p w14:paraId="280C1DF5" w14:textId="00A2A782" w:rsidR="00572046" w:rsidRPr="00572046" w:rsidRDefault="00572046" w:rsidP="00035292">
      <w:pPr>
        <w:pStyle w:val="ListParagraph"/>
        <w:spacing w:line="276" w:lineRule="auto"/>
        <w:ind w:left="0"/>
        <w:jc w:val="both"/>
        <w:rPr>
          <w:sz w:val="24"/>
        </w:rPr>
      </w:pPr>
      <w:r w:rsidRPr="00572046">
        <w:rPr>
          <w:sz w:val="24"/>
        </w:rPr>
        <w:t xml:space="preserve">Applications are invited to address the following needs: </w:t>
      </w:r>
    </w:p>
    <w:p w14:paraId="73E61259" w14:textId="77777777" w:rsidR="00572046" w:rsidRPr="00572046" w:rsidRDefault="00572046" w:rsidP="00035292">
      <w:pPr>
        <w:pStyle w:val="ListParagraph"/>
        <w:spacing w:line="276" w:lineRule="auto"/>
        <w:ind w:left="0"/>
        <w:jc w:val="both"/>
        <w:rPr>
          <w:sz w:val="24"/>
        </w:rPr>
      </w:pPr>
    </w:p>
    <w:p w14:paraId="5C5AD212" w14:textId="5FFABB45" w:rsidR="00572046" w:rsidRPr="00572046" w:rsidRDefault="00C668F3" w:rsidP="00035292">
      <w:pPr>
        <w:pStyle w:val="ListParagraph"/>
        <w:numPr>
          <w:ilvl w:val="0"/>
          <w:numId w:val="2"/>
        </w:numPr>
        <w:spacing w:line="276" w:lineRule="auto"/>
        <w:jc w:val="both"/>
        <w:rPr>
          <w:sz w:val="24"/>
        </w:rPr>
      </w:pPr>
      <w:r>
        <w:rPr>
          <w:sz w:val="24"/>
        </w:rPr>
        <w:t>O</w:t>
      </w:r>
      <w:r w:rsidR="00572046" w:rsidRPr="00572046">
        <w:rPr>
          <w:sz w:val="24"/>
        </w:rPr>
        <w:t xml:space="preserve">rganisation of online seminars/ events that focus on adapting services to respond to emergency situations. </w:t>
      </w:r>
    </w:p>
    <w:p w14:paraId="2339F28E" w14:textId="77777777" w:rsidR="00572046" w:rsidRPr="00572046" w:rsidRDefault="00572046" w:rsidP="00035292">
      <w:pPr>
        <w:pStyle w:val="ListParagraph"/>
        <w:numPr>
          <w:ilvl w:val="0"/>
          <w:numId w:val="2"/>
        </w:numPr>
        <w:spacing w:line="276" w:lineRule="auto"/>
        <w:jc w:val="both"/>
        <w:rPr>
          <w:sz w:val="24"/>
        </w:rPr>
      </w:pPr>
      <w:r w:rsidRPr="00572046">
        <w:rPr>
          <w:sz w:val="24"/>
        </w:rPr>
        <w:t xml:space="preserve">Developing peer collaborations with the ultimate goal of supporting children and families in Ireland. </w:t>
      </w:r>
    </w:p>
    <w:p w14:paraId="011AE84A" w14:textId="77777777" w:rsidR="00572046" w:rsidRPr="00572046" w:rsidRDefault="00572046" w:rsidP="00035292">
      <w:pPr>
        <w:pStyle w:val="ListParagraph"/>
        <w:numPr>
          <w:ilvl w:val="0"/>
          <w:numId w:val="2"/>
        </w:numPr>
        <w:spacing w:line="276" w:lineRule="auto"/>
        <w:jc w:val="both"/>
        <w:rPr>
          <w:sz w:val="24"/>
        </w:rPr>
      </w:pPr>
      <w:r w:rsidRPr="00572046">
        <w:rPr>
          <w:sz w:val="24"/>
        </w:rPr>
        <w:t xml:space="preserve">Capitalise on evidence of good practice, including those developed through new ways of working. </w:t>
      </w:r>
    </w:p>
    <w:p w14:paraId="004E02ED" w14:textId="77777777" w:rsidR="00572046" w:rsidRPr="00572046" w:rsidRDefault="00572046" w:rsidP="00035292">
      <w:pPr>
        <w:pStyle w:val="ListParagraph"/>
        <w:numPr>
          <w:ilvl w:val="0"/>
          <w:numId w:val="2"/>
        </w:numPr>
        <w:spacing w:line="276" w:lineRule="auto"/>
        <w:jc w:val="both"/>
        <w:rPr>
          <w:sz w:val="24"/>
        </w:rPr>
      </w:pPr>
      <w:r w:rsidRPr="00572046">
        <w:rPr>
          <w:sz w:val="24"/>
        </w:rPr>
        <w:t xml:space="preserve">Provide evidence of the best outcomes for the end-users. </w:t>
      </w:r>
    </w:p>
    <w:p w14:paraId="4BD2FFBC" w14:textId="77777777" w:rsidR="00572046" w:rsidRPr="00572046" w:rsidRDefault="00572046" w:rsidP="00035292">
      <w:pPr>
        <w:pStyle w:val="ListParagraph"/>
        <w:numPr>
          <w:ilvl w:val="0"/>
          <w:numId w:val="2"/>
        </w:numPr>
        <w:spacing w:line="276" w:lineRule="auto"/>
        <w:jc w:val="both"/>
        <w:rPr>
          <w:sz w:val="24"/>
        </w:rPr>
      </w:pPr>
      <w:r w:rsidRPr="00572046">
        <w:rPr>
          <w:sz w:val="24"/>
        </w:rPr>
        <w:t xml:space="preserve">Adapting services to meet evidence-informed needs. </w:t>
      </w:r>
    </w:p>
    <w:p w14:paraId="78A9B921" w14:textId="461CB080" w:rsidR="00572046" w:rsidRPr="00572046" w:rsidRDefault="00572046" w:rsidP="00035292">
      <w:pPr>
        <w:pStyle w:val="ListParagraph"/>
        <w:numPr>
          <w:ilvl w:val="0"/>
          <w:numId w:val="2"/>
        </w:numPr>
        <w:spacing w:line="276" w:lineRule="auto"/>
        <w:jc w:val="both"/>
        <w:rPr>
          <w:sz w:val="24"/>
        </w:rPr>
      </w:pPr>
      <w:r w:rsidRPr="00572046">
        <w:rPr>
          <w:sz w:val="24"/>
        </w:rPr>
        <w:t xml:space="preserve">National and international learning from emergency situations. </w:t>
      </w:r>
    </w:p>
    <w:p w14:paraId="223015A9" w14:textId="77777777" w:rsidR="00572046" w:rsidRPr="00572046" w:rsidRDefault="00572046" w:rsidP="00035292">
      <w:pPr>
        <w:pStyle w:val="ListParagraph"/>
        <w:numPr>
          <w:ilvl w:val="0"/>
          <w:numId w:val="2"/>
        </w:numPr>
        <w:spacing w:line="276" w:lineRule="auto"/>
        <w:jc w:val="both"/>
        <w:rPr>
          <w:sz w:val="24"/>
        </w:rPr>
      </w:pPr>
      <w:r w:rsidRPr="00572046">
        <w:rPr>
          <w:sz w:val="24"/>
        </w:rPr>
        <w:t xml:space="preserve">Emulating evidence-informed work carried out by colleagues in the sector. </w:t>
      </w:r>
    </w:p>
    <w:p w14:paraId="29BBB2D0" w14:textId="77777777" w:rsidR="00572046" w:rsidRPr="00572046" w:rsidRDefault="00572046" w:rsidP="00035292">
      <w:pPr>
        <w:spacing w:line="276" w:lineRule="auto"/>
        <w:jc w:val="both"/>
      </w:pPr>
    </w:p>
    <w:p w14:paraId="20C794CE" w14:textId="03FAC32D" w:rsidR="00572046" w:rsidRPr="001922F0" w:rsidRDefault="00E0718D" w:rsidP="00035292">
      <w:pPr>
        <w:pStyle w:val="Heading2"/>
        <w:spacing w:line="276" w:lineRule="auto"/>
        <w:rPr>
          <w:i/>
          <w:sz w:val="32"/>
          <w:szCs w:val="32"/>
        </w:rPr>
      </w:pPr>
      <w:bookmarkStart w:id="6" w:name="_Toc101521562"/>
      <w:r w:rsidRPr="001922F0">
        <w:rPr>
          <w:i/>
          <w:sz w:val="32"/>
          <w:szCs w:val="32"/>
        </w:rPr>
        <w:t>Eligible Applicants</w:t>
      </w:r>
      <w:bookmarkEnd w:id="6"/>
    </w:p>
    <w:p w14:paraId="3B36C63E" w14:textId="50F9447C" w:rsidR="004C1B91" w:rsidRPr="004C1B91" w:rsidRDefault="004C1B91" w:rsidP="00691AA6">
      <w:pPr>
        <w:spacing w:line="276" w:lineRule="auto"/>
        <w:jc w:val="both"/>
        <w:rPr>
          <w:rFonts w:cstheme="minorHAnsi"/>
          <w:sz w:val="24"/>
          <w:szCs w:val="24"/>
          <w:lang w:eastAsia="en-IE"/>
        </w:rPr>
      </w:pPr>
      <w:r w:rsidRPr="004C1B91">
        <w:rPr>
          <w:rFonts w:cstheme="minorHAnsi"/>
          <w:sz w:val="24"/>
          <w:szCs w:val="24"/>
          <w:lang w:eastAsia="en-IE"/>
        </w:rPr>
        <w:t xml:space="preserve">The fund is open to practitioners and service providers working in </w:t>
      </w:r>
      <w:r>
        <w:rPr>
          <w:rFonts w:cstheme="minorHAnsi"/>
          <w:sz w:val="24"/>
          <w:szCs w:val="24"/>
          <w:lang w:eastAsia="en-IE"/>
        </w:rPr>
        <w:t>the Community and Voluntary Sector</w:t>
      </w:r>
      <w:r w:rsidRPr="004C1B91">
        <w:rPr>
          <w:rFonts w:cstheme="minorHAnsi"/>
          <w:sz w:val="24"/>
          <w:szCs w:val="24"/>
          <w:lang w:eastAsia="en-IE"/>
        </w:rPr>
        <w:t>, multi-disciplinary networks, Children and Young People’s Services Committees, Child and Family Support Networks and communities of practice working with children, young people and their families and who have a strong emphasis on prevention and early intervention.</w:t>
      </w:r>
    </w:p>
    <w:p w14:paraId="4E2DE8A1" w14:textId="77777777" w:rsidR="00572046" w:rsidRPr="00E0718D" w:rsidRDefault="00572046" w:rsidP="00035292">
      <w:pPr>
        <w:pStyle w:val="ListBullet"/>
        <w:numPr>
          <w:ilvl w:val="0"/>
          <w:numId w:val="0"/>
        </w:numPr>
        <w:spacing w:line="276" w:lineRule="auto"/>
        <w:jc w:val="both"/>
        <w:rPr>
          <w:i/>
        </w:rPr>
      </w:pPr>
    </w:p>
    <w:p w14:paraId="52424ADE" w14:textId="77777777" w:rsidR="00E0718D" w:rsidRPr="001922F0" w:rsidRDefault="00E0718D" w:rsidP="00035292">
      <w:pPr>
        <w:pStyle w:val="Heading2"/>
        <w:spacing w:line="276" w:lineRule="auto"/>
        <w:rPr>
          <w:i/>
          <w:sz w:val="32"/>
          <w:szCs w:val="32"/>
        </w:rPr>
      </w:pPr>
      <w:bookmarkStart w:id="7" w:name="_Toc101521563"/>
      <w:r w:rsidRPr="001922F0">
        <w:rPr>
          <w:i/>
          <w:sz w:val="32"/>
          <w:szCs w:val="32"/>
        </w:rPr>
        <w:t>Funding Availability</w:t>
      </w:r>
      <w:bookmarkEnd w:id="7"/>
    </w:p>
    <w:p w14:paraId="12D9CC5E" w14:textId="0DF5857C" w:rsidR="00E0718D" w:rsidRDefault="00E0718D" w:rsidP="00035292">
      <w:pPr>
        <w:spacing w:line="276" w:lineRule="auto"/>
        <w:jc w:val="both"/>
        <w:rPr>
          <w:sz w:val="24"/>
        </w:rPr>
      </w:pPr>
      <w:r w:rsidRPr="00E0718D">
        <w:rPr>
          <w:sz w:val="24"/>
        </w:rPr>
        <w:t xml:space="preserve">The </w:t>
      </w:r>
      <w:r w:rsidRPr="008950EE">
        <w:rPr>
          <w:i/>
          <w:sz w:val="24"/>
        </w:rPr>
        <w:t xml:space="preserve">What Works </w:t>
      </w:r>
      <w:r w:rsidRPr="00E0718D">
        <w:rPr>
          <w:sz w:val="24"/>
        </w:rPr>
        <w:t>Learning Together Fund is funded by the Department of Children, Equality, Disability, Integration and Youth (DCEDIY) using Dormant Accounts Funding.  Limited funding is available to support this scheme.</w:t>
      </w:r>
      <w:r>
        <w:rPr>
          <w:sz w:val="24"/>
        </w:rPr>
        <w:t xml:space="preserve"> </w:t>
      </w:r>
      <w:r w:rsidRPr="00E0718D">
        <w:rPr>
          <w:sz w:val="24"/>
        </w:rPr>
        <w:t>The amount awarded will be dependent on the quality of proposed activities outlined in the application form, the ability to measure outcomes and the number of quality proposals received.</w:t>
      </w:r>
    </w:p>
    <w:p w14:paraId="4881DE5B" w14:textId="77777777" w:rsidR="00E0718D" w:rsidRPr="00E0718D" w:rsidRDefault="00E0718D" w:rsidP="00035292">
      <w:pPr>
        <w:spacing w:line="276" w:lineRule="auto"/>
        <w:jc w:val="both"/>
        <w:rPr>
          <w:sz w:val="24"/>
        </w:rPr>
      </w:pPr>
      <w:r w:rsidRPr="00E0718D">
        <w:rPr>
          <w:sz w:val="24"/>
        </w:rPr>
        <w:t xml:space="preserve">Grant allocations will be minimum of </w:t>
      </w:r>
      <w:r>
        <w:rPr>
          <w:sz w:val="24"/>
        </w:rPr>
        <w:t>€5,</w:t>
      </w:r>
      <w:r w:rsidRPr="00E0718D">
        <w:rPr>
          <w:sz w:val="24"/>
        </w:rPr>
        <w:t>0</w:t>
      </w:r>
      <w:r>
        <w:rPr>
          <w:sz w:val="24"/>
        </w:rPr>
        <w:t>0</w:t>
      </w:r>
      <w:r w:rsidRPr="00E0718D">
        <w:rPr>
          <w:sz w:val="24"/>
        </w:rPr>
        <w:t xml:space="preserve">0 and maximum of €20,000 per year per applicant.  Applicants should note that funding is on a once off basis and on-going </w:t>
      </w:r>
      <w:r>
        <w:rPr>
          <w:sz w:val="24"/>
        </w:rPr>
        <w:t xml:space="preserve">funding will not be available. </w:t>
      </w:r>
    </w:p>
    <w:p w14:paraId="393C2958" w14:textId="77777777" w:rsidR="00E0718D" w:rsidRPr="00E0718D" w:rsidRDefault="00E0718D" w:rsidP="00035292">
      <w:pPr>
        <w:spacing w:line="276" w:lineRule="auto"/>
        <w:jc w:val="both"/>
        <w:rPr>
          <w:sz w:val="24"/>
        </w:rPr>
      </w:pPr>
      <w:r w:rsidRPr="00E0718D">
        <w:rPr>
          <w:sz w:val="24"/>
        </w:rPr>
        <w:lastRenderedPageBreak/>
        <w:t>All funding must be expended by 31 December 202</w:t>
      </w:r>
      <w:r>
        <w:rPr>
          <w:sz w:val="24"/>
        </w:rPr>
        <w:t>2</w:t>
      </w:r>
      <w:r w:rsidRPr="00E0718D">
        <w:rPr>
          <w:sz w:val="24"/>
        </w:rPr>
        <w:t xml:space="preserve">.  Funding that has not been fully spent by this date must be de-committed i.e. returned to the Department of Children, Equality, Disability, Integration and Youth. </w:t>
      </w:r>
    </w:p>
    <w:p w14:paraId="61AB6911" w14:textId="77777777" w:rsidR="00035292" w:rsidRPr="00035292" w:rsidRDefault="00035292" w:rsidP="00035292">
      <w:pPr>
        <w:spacing w:line="276" w:lineRule="auto"/>
        <w:jc w:val="both"/>
        <w:rPr>
          <w:rStyle w:val="IntenseEmphasis"/>
          <w:i w:val="0"/>
          <w:iCs w:val="0"/>
          <w:color w:val="auto"/>
          <w:sz w:val="24"/>
        </w:rPr>
      </w:pPr>
    </w:p>
    <w:p w14:paraId="72EA1288" w14:textId="70D50C83" w:rsidR="001922F0" w:rsidRDefault="001922F0" w:rsidP="00035292">
      <w:pPr>
        <w:pStyle w:val="Heading2"/>
        <w:spacing w:line="276" w:lineRule="auto"/>
        <w:rPr>
          <w:rStyle w:val="IntenseEmphasis"/>
          <w:sz w:val="32"/>
          <w:szCs w:val="32"/>
        </w:rPr>
      </w:pPr>
      <w:bookmarkStart w:id="8" w:name="_Toc101521564"/>
      <w:r>
        <w:rPr>
          <w:rStyle w:val="IntenseEmphasis"/>
          <w:sz w:val="32"/>
          <w:szCs w:val="32"/>
        </w:rPr>
        <w:t>Eligible Costs</w:t>
      </w:r>
      <w:bookmarkEnd w:id="8"/>
    </w:p>
    <w:p w14:paraId="384DF733" w14:textId="11D03FB4" w:rsidR="001922F0" w:rsidRDefault="001922F0" w:rsidP="00035292">
      <w:pPr>
        <w:pStyle w:val="ListParagraph"/>
        <w:numPr>
          <w:ilvl w:val="0"/>
          <w:numId w:val="4"/>
        </w:numPr>
        <w:spacing w:line="276" w:lineRule="auto"/>
        <w:jc w:val="both"/>
        <w:rPr>
          <w:rStyle w:val="IntenseEmphasis"/>
          <w:rFonts w:cstheme="minorHAnsi"/>
          <w:i w:val="0"/>
          <w:color w:val="auto"/>
          <w:sz w:val="24"/>
          <w:szCs w:val="32"/>
        </w:rPr>
      </w:pPr>
      <w:r>
        <w:rPr>
          <w:rStyle w:val="IntenseEmphasis"/>
          <w:rFonts w:cstheme="minorHAnsi"/>
          <w:i w:val="0"/>
          <w:color w:val="auto"/>
          <w:sz w:val="24"/>
          <w:szCs w:val="32"/>
        </w:rPr>
        <w:t>Training workshops and seminars</w:t>
      </w:r>
    </w:p>
    <w:p w14:paraId="7D28879F" w14:textId="5FAE2214" w:rsidR="001922F0" w:rsidRDefault="001922F0" w:rsidP="00035292">
      <w:pPr>
        <w:pStyle w:val="ListParagraph"/>
        <w:numPr>
          <w:ilvl w:val="0"/>
          <w:numId w:val="4"/>
        </w:numPr>
        <w:spacing w:line="276" w:lineRule="auto"/>
        <w:jc w:val="both"/>
        <w:rPr>
          <w:rStyle w:val="IntenseEmphasis"/>
          <w:rFonts w:cstheme="minorHAnsi"/>
          <w:i w:val="0"/>
          <w:color w:val="auto"/>
          <w:sz w:val="24"/>
          <w:szCs w:val="32"/>
        </w:rPr>
      </w:pPr>
      <w:r>
        <w:rPr>
          <w:rStyle w:val="IntenseEmphasis"/>
          <w:rFonts w:cstheme="minorHAnsi"/>
          <w:i w:val="0"/>
          <w:color w:val="auto"/>
          <w:sz w:val="24"/>
          <w:szCs w:val="32"/>
        </w:rPr>
        <w:t>Venue hire and catering</w:t>
      </w:r>
    </w:p>
    <w:p w14:paraId="365E40A1" w14:textId="6B6A47F6" w:rsidR="001922F0" w:rsidRDefault="001922F0" w:rsidP="00035292">
      <w:pPr>
        <w:pStyle w:val="ListParagraph"/>
        <w:numPr>
          <w:ilvl w:val="0"/>
          <w:numId w:val="4"/>
        </w:numPr>
        <w:spacing w:line="276" w:lineRule="auto"/>
        <w:jc w:val="both"/>
        <w:rPr>
          <w:rStyle w:val="IntenseEmphasis"/>
          <w:rFonts w:cstheme="minorHAnsi"/>
          <w:i w:val="0"/>
          <w:color w:val="auto"/>
          <w:sz w:val="24"/>
          <w:szCs w:val="32"/>
        </w:rPr>
      </w:pPr>
      <w:r>
        <w:rPr>
          <w:rStyle w:val="IntenseEmphasis"/>
          <w:rFonts w:cstheme="minorHAnsi"/>
          <w:i w:val="0"/>
          <w:color w:val="auto"/>
          <w:sz w:val="24"/>
          <w:szCs w:val="32"/>
        </w:rPr>
        <w:t>Administration costs</w:t>
      </w:r>
    </w:p>
    <w:p w14:paraId="67579709" w14:textId="1BB688C0" w:rsidR="001922F0" w:rsidRDefault="001922F0" w:rsidP="00035292">
      <w:pPr>
        <w:pStyle w:val="ListParagraph"/>
        <w:numPr>
          <w:ilvl w:val="0"/>
          <w:numId w:val="4"/>
        </w:numPr>
        <w:spacing w:line="276" w:lineRule="auto"/>
        <w:jc w:val="both"/>
        <w:rPr>
          <w:rStyle w:val="IntenseEmphasis"/>
          <w:rFonts w:cstheme="minorHAnsi"/>
          <w:i w:val="0"/>
          <w:color w:val="auto"/>
          <w:sz w:val="24"/>
          <w:szCs w:val="32"/>
        </w:rPr>
      </w:pPr>
      <w:r>
        <w:rPr>
          <w:rStyle w:val="IntenseEmphasis"/>
          <w:rFonts w:cstheme="minorHAnsi"/>
          <w:i w:val="0"/>
          <w:color w:val="auto"/>
          <w:sz w:val="24"/>
          <w:szCs w:val="32"/>
        </w:rPr>
        <w:t>Facilitator fees</w:t>
      </w:r>
    </w:p>
    <w:p w14:paraId="44A8FAC7" w14:textId="0CD17A28" w:rsidR="001922F0" w:rsidRDefault="001922F0" w:rsidP="00035292">
      <w:pPr>
        <w:pStyle w:val="ListParagraph"/>
        <w:numPr>
          <w:ilvl w:val="0"/>
          <w:numId w:val="4"/>
        </w:numPr>
        <w:spacing w:line="276" w:lineRule="auto"/>
        <w:jc w:val="both"/>
        <w:rPr>
          <w:rStyle w:val="IntenseEmphasis"/>
          <w:rFonts w:cstheme="minorHAnsi"/>
          <w:i w:val="0"/>
          <w:color w:val="auto"/>
          <w:sz w:val="24"/>
          <w:szCs w:val="32"/>
        </w:rPr>
      </w:pPr>
      <w:r>
        <w:rPr>
          <w:rStyle w:val="IntenseEmphasis"/>
          <w:rFonts w:cstheme="minorHAnsi"/>
          <w:i w:val="0"/>
          <w:color w:val="auto"/>
          <w:sz w:val="24"/>
          <w:szCs w:val="32"/>
        </w:rPr>
        <w:t>Training material</w:t>
      </w:r>
    </w:p>
    <w:p w14:paraId="5B481550" w14:textId="5C7DBDE2" w:rsidR="001922F0" w:rsidRDefault="001922F0" w:rsidP="00035292">
      <w:pPr>
        <w:pStyle w:val="ListParagraph"/>
        <w:numPr>
          <w:ilvl w:val="0"/>
          <w:numId w:val="4"/>
        </w:numPr>
        <w:spacing w:line="276" w:lineRule="auto"/>
        <w:jc w:val="both"/>
        <w:rPr>
          <w:rStyle w:val="IntenseEmphasis"/>
          <w:rFonts w:cstheme="minorHAnsi"/>
          <w:i w:val="0"/>
          <w:color w:val="auto"/>
          <w:sz w:val="24"/>
          <w:szCs w:val="32"/>
        </w:rPr>
      </w:pPr>
      <w:r>
        <w:rPr>
          <w:rStyle w:val="IntenseEmphasis"/>
          <w:rFonts w:cstheme="minorHAnsi"/>
          <w:i w:val="0"/>
          <w:color w:val="auto"/>
          <w:sz w:val="24"/>
          <w:szCs w:val="32"/>
        </w:rPr>
        <w:t>Website costs – specific to the project</w:t>
      </w:r>
    </w:p>
    <w:p w14:paraId="5EEA6F7A" w14:textId="002D7421" w:rsidR="001922F0" w:rsidRDefault="001922F0" w:rsidP="00035292">
      <w:pPr>
        <w:pStyle w:val="ListParagraph"/>
        <w:numPr>
          <w:ilvl w:val="0"/>
          <w:numId w:val="4"/>
        </w:numPr>
        <w:spacing w:line="276" w:lineRule="auto"/>
        <w:jc w:val="both"/>
        <w:rPr>
          <w:rStyle w:val="IntenseEmphasis"/>
          <w:rFonts w:cstheme="minorHAnsi"/>
          <w:i w:val="0"/>
          <w:color w:val="auto"/>
          <w:sz w:val="24"/>
          <w:szCs w:val="32"/>
        </w:rPr>
      </w:pPr>
      <w:r>
        <w:rPr>
          <w:rStyle w:val="IntenseEmphasis"/>
          <w:rFonts w:cstheme="minorHAnsi"/>
          <w:i w:val="0"/>
          <w:color w:val="auto"/>
          <w:sz w:val="24"/>
          <w:szCs w:val="32"/>
        </w:rPr>
        <w:t>Equipment – small specific to the project, including IT equipment</w:t>
      </w:r>
    </w:p>
    <w:p w14:paraId="6ACCD094" w14:textId="5598D147" w:rsidR="001922F0" w:rsidRDefault="001922F0" w:rsidP="00035292">
      <w:pPr>
        <w:pStyle w:val="ListParagraph"/>
        <w:numPr>
          <w:ilvl w:val="0"/>
          <w:numId w:val="4"/>
        </w:numPr>
        <w:spacing w:line="276" w:lineRule="auto"/>
        <w:jc w:val="both"/>
        <w:rPr>
          <w:rStyle w:val="IntenseEmphasis"/>
          <w:rFonts w:cstheme="minorHAnsi"/>
          <w:i w:val="0"/>
          <w:color w:val="auto"/>
          <w:sz w:val="24"/>
          <w:szCs w:val="32"/>
        </w:rPr>
      </w:pPr>
      <w:r>
        <w:rPr>
          <w:rStyle w:val="IntenseEmphasis"/>
          <w:rFonts w:cstheme="minorHAnsi"/>
          <w:i w:val="0"/>
          <w:color w:val="auto"/>
          <w:sz w:val="24"/>
          <w:szCs w:val="32"/>
        </w:rPr>
        <w:t>Media production costs</w:t>
      </w:r>
    </w:p>
    <w:p w14:paraId="62A17D23" w14:textId="77777777" w:rsidR="001922F0" w:rsidRPr="001922F0" w:rsidRDefault="001922F0" w:rsidP="00035292">
      <w:pPr>
        <w:pStyle w:val="Heading3"/>
        <w:spacing w:line="276" w:lineRule="auto"/>
        <w:rPr>
          <w:rStyle w:val="IntenseEmphasis"/>
          <w:rFonts w:asciiTheme="minorHAnsi" w:hAnsiTheme="minorHAnsi" w:cstheme="minorHAnsi"/>
          <w:i w:val="0"/>
          <w:color w:val="auto"/>
          <w:szCs w:val="32"/>
        </w:rPr>
      </w:pPr>
    </w:p>
    <w:p w14:paraId="16D28B88" w14:textId="50011EA9" w:rsidR="00572046" w:rsidRDefault="001922F0" w:rsidP="00035292">
      <w:pPr>
        <w:pStyle w:val="Heading2"/>
        <w:spacing w:line="276" w:lineRule="auto"/>
        <w:rPr>
          <w:rStyle w:val="IntenseEmphasis"/>
          <w:iCs w:val="0"/>
          <w:color w:val="2E74B5" w:themeColor="accent1" w:themeShade="BF"/>
          <w:sz w:val="32"/>
          <w:szCs w:val="32"/>
        </w:rPr>
      </w:pPr>
      <w:bookmarkStart w:id="9" w:name="_Toc101521565"/>
      <w:r w:rsidRPr="001922F0">
        <w:rPr>
          <w:rStyle w:val="IntenseEmphasis"/>
          <w:iCs w:val="0"/>
          <w:color w:val="2E74B5" w:themeColor="accent1" w:themeShade="BF"/>
          <w:sz w:val="32"/>
          <w:szCs w:val="32"/>
        </w:rPr>
        <w:t>Ineligible costs</w:t>
      </w:r>
      <w:bookmarkEnd w:id="9"/>
      <w:r w:rsidRPr="001922F0">
        <w:rPr>
          <w:rStyle w:val="IntenseEmphasis"/>
          <w:iCs w:val="0"/>
          <w:color w:val="2E74B5" w:themeColor="accent1" w:themeShade="BF"/>
          <w:sz w:val="32"/>
          <w:szCs w:val="32"/>
        </w:rPr>
        <w:t xml:space="preserve"> </w:t>
      </w:r>
    </w:p>
    <w:p w14:paraId="56021196" w14:textId="270400E2" w:rsidR="001922F0" w:rsidRPr="00760CE0" w:rsidRDefault="00760CE0" w:rsidP="00760CE0">
      <w:pPr>
        <w:pStyle w:val="ListParagraph"/>
        <w:numPr>
          <w:ilvl w:val="0"/>
          <w:numId w:val="5"/>
        </w:numPr>
        <w:spacing w:line="276" w:lineRule="auto"/>
        <w:jc w:val="both"/>
        <w:rPr>
          <w:sz w:val="24"/>
          <w:szCs w:val="24"/>
        </w:rPr>
      </w:pPr>
      <w:r w:rsidRPr="00760CE0">
        <w:rPr>
          <w:sz w:val="24"/>
          <w:szCs w:val="24"/>
        </w:rPr>
        <w:t>Staff costs</w:t>
      </w:r>
    </w:p>
    <w:p w14:paraId="5FA2AD60" w14:textId="533D0ED4" w:rsidR="00760CE0" w:rsidRPr="00760CE0" w:rsidRDefault="00760CE0" w:rsidP="00760CE0">
      <w:pPr>
        <w:pStyle w:val="ListParagraph"/>
        <w:numPr>
          <w:ilvl w:val="0"/>
          <w:numId w:val="5"/>
        </w:numPr>
        <w:spacing w:line="276" w:lineRule="auto"/>
        <w:jc w:val="both"/>
        <w:rPr>
          <w:sz w:val="24"/>
          <w:szCs w:val="24"/>
        </w:rPr>
      </w:pPr>
      <w:r w:rsidRPr="00760CE0">
        <w:rPr>
          <w:sz w:val="24"/>
          <w:szCs w:val="24"/>
        </w:rPr>
        <w:t>Capital costs</w:t>
      </w:r>
    </w:p>
    <w:p w14:paraId="686EB647" w14:textId="1CC62DBC" w:rsidR="00760CE0" w:rsidRPr="00760CE0" w:rsidRDefault="00760CE0" w:rsidP="00760CE0">
      <w:pPr>
        <w:pStyle w:val="ListParagraph"/>
        <w:numPr>
          <w:ilvl w:val="0"/>
          <w:numId w:val="5"/>
        </w:numPr>
        <w:spacing w:line="276" w:lineRule="auto"/>
        <w:jc w:val="both"/>
        <w:rPr>
          <w:sz w:val="24"/>
          <w:szCs w:val="24"/>
        </w:rPr>
      </w:pPr>
      <w:r w:rsidRPr="00760CE0">
        <w:rPr>
          <w:sz w:val="24"/>
          <w:szCs w:val="24"/>
        </w:rPr>
        <w:t>Large scale equipment</w:t>
      </w:r>
    </w:p>
    <w:p w14:paraId="79D55983" w14:textId="52928D4C" w:rsidR="00760CE0" w:rsidRPr="00760CE0" w:rsidRDefault="00760CE0" w:rsidP="00760CE0">
      <w:pPr>
        <w:pStyle w:val="ListParagraph"/>
        <w:numPr>
          <w:ilvl w:val="0"/>
          <w:numId w:val="5"/>
        </w:numPr>
        <w:spacing w:line="276" w:lineRule="auto"/>
        <w:jc w:val="both"/>
        <w:rPr>
          <w:sz w:val="24"/>
          <w:szCs w:val="24"/>
        </w:rPr>
      </w:pPr>
      <w:r w:rsidRPr="00760CE0">
        <w:rPr>
          <w:sz w:val="24"/>
          <w:szCs w:val="24"/>
        </w:rPr>
        <w:t>Travel costs</w:t>
      </w:r>
    </w:p>
    <w:p w14:paraId="15A1753C" w14:textId="73EEE76D" w:rsidR="00EC4747" w:rsidRDefault="00EC4747" w:rsidP="00EC4747">
      <w:pPr>
        <w:pStyle w:val="ListParagraph"/>
        <w:numPr>
          <w:ilvl w:val="0"/>
          <w:numId w:val="5"/>
        </w:numPr>
        <w:spacing w:line="276" w:lineRule="auto"/>
        <w:jc w:val="both"/>
        <w:rPr>
          <w:sz w:val="24"/>
          <w:szCs w:val="24"/>
        </w:rPr>
      </w:pPr>
      <w:r w:rsidRPr="00EC4747">
        <w:rPr>
          <w:sz w:val="24"/>
          <w:szCs w:val="24"/>
        </w:rPr>
        <w:t>Funding will only be awarded to organisations</w:t>
      </w:r>
      <w:r>
        <w:rPr>
          <w:sz w:val="24"/>
          <w:szCs w:val="24"/>
        </w:rPr>
        <w:t>,</w:t>
      </w:r>
      <w:r w:rsidRPr="00EC4747">
        <w:rPr>
          <w:sz w:val="24"/>
          <w:szCs w:val="24"/>
        </w:rPr>
        <w:t xml:space="preserve"> and not individua</w:t>
      </w:r>
      <w:r>
        <w:rPr>
          <w:sz w:val="24"/>
          <w:szCs w:val="24"/>
        </w:rPr>
        <w:t>ls applying on their own behalf</w:t>
      </w:r>
    </w:p>
    <w:p w14:paraId="373602BE" w14:textId="22BF07F8" w:rsidR="00760CE0" w:rsidRPr="00760CE0" w:rsidRDefault="00760CE0" w:rsidP="00EC4747">
      <w:pPr>
        <w:pStyle w:val="ListParagraph"/>
        <w:numPr>
          <w:ilvl w:val="0"/>
          <w:numId w:val="5"/>
        </w:numPr>
        <w:spacing w:line="276" w:lineRule="auto"/>
        <w:jc w:val="both"/>
        <w:rPr>
          <w:sz w:val="24"/>
          <w:szCs w:val="24"/>
        </w:rPr>
      </w:pPr>
      <w:r w:rsidRPr="00760CE0">
        <w:rPr>
          <w:sz w:val="24"/>
          <w:szCs w:val="24"/>
        </w:rPr>
        <w:t xml:space="preserve">Costs </w:t>
      </w:r>
      <w:r w:rsidR="00031207">
        <w:rPr>
          <w:sz w:val="24"/>
          <w:szCs w:val="24"/>
        </w:rPr>
        <w:t xml:space="preserve">related to projects commissioned under </w:t>
      </w:r>
      <w:r w:rsidRPr="00760CE0">
        <w:rPr>
          <w:sz w:val="24"/>
          <w:szCs w:val="24"/>
        </w:rPr>
        <w:t>other funding</w:t>
      </w:r>
      <w:r w:rsidR="00031207">
        <w:rPr>
          <w:sz w:val="24"/>
          <w:szCs w:val="24"/>
        </w:rPr>
        <w:t xml:space="preserve"> streams</w:t>
      </w:r>
    </w:p>
    <w:p w14:paraId="7C9EF018" w14:textId="21E25131" w:rsidR="00760CE0" w:rsidRDefault="00760CE0" w:rsidP="00760CE0">
      <w:pPr>
        <w:pStyle w:val="ListParagraph"/>
        <w:numPr>
          <w:ilvl w:val="0"/>
          <w:numId w:val="5"/>
        </w:numPr>
        <w:spacing w:line="276" w:lineRule="auto"/>
        <w:jc w:val="both"/>
        <w:rPr>
          <w:sz w:val="24"/>
          <w:szCs w:val="24"/>
        </w:rPr>
      </w:pPr>
      <w:r w:rsidRPr="00760CE0">
        <w:rPr>
          <w:sz w:val="24"/>
          <w:szCs w:val="24"/>
        </w:rPr>
        <w:t>Costs that are not directly related to the delivery of this specific project</w:t>
      </w:r>
    </w:p>
    <w:p w14:paraId="02517D3A" w14:textId="77777777" w:rsidR="008950EE" w:rsidRPr="00760CE0" w:rsidRDefault="008950EE" w:rsidP="008950EE">
      <w:pPr>
        <w:pStyle w:val="ListParagraph"/>
        <w:spacing w:line="276" w:lineRule="auto"/>
        <w:jc w:val="both"/>
        <w:rPr>
          <w:sz w:val="24"/>
          <w:szCs w:val="24"/>
        </w:rPr>
      </w:pPr>
    </w:p>
    <w:p w14:paraId="12B1B323" w14:textId="3F454801" w:rsidR="001922F0" w:rsidRDefault="001922F0" w:rsidP="00035292">
      <w:pPr>
        <w:pStyle w:val="Heading2"/>
        <w:spacing w:line="276" w:lineRule="auto"/>
        <w:rPr>
          <w:i/>
          <w:sz w:val="32"/>
          <w:szCs w:val="32"/>
        </w:rPr>
      </w:pPr>
      <w:bookmarkStart w:id="10" w:name="_Toc101521566"/>
      <w:r w:rsidRPr="001922F0">
        <w:rPr>
          <w:i/>
          <w:sz w:val="32"/>
          <w:szCs w:val="32"/>
        </w:rPr>
        <w:t>Eligibility Check</w:t>
      </w:r>
      <w:bookmarkEnd w:id="10"/>
      <w:r w:rsidRPr="001922F0">
        <w:rPr>
          <w:i/>
          <w:sz w:val="32"/>
          <w:szCs w:val="32"/>
        </w:rPr>
        <w:t xml:space="preserve"> </w:t>
      </w:r>
    </w:p>
    <w:p w14:paraId="0DF80135" w14:textId="22913149" w:rsidR="00760CE0" w:rsidRPr="00760CE0" w:rsidRDefault="00760CE0" w:rsidP="00760CE0">
      <w:pPr>
        <w:pStyle w:val="ListParagraph"/>
        <w:numPr>
          <w:ilvl w:val="0"/>
          <w:numId w:val="6"/>
        </w:numPr>
        <w:spacing w:line="276" w:lineRule="auto"/>
        <w:jc w:val="both"/>
        <w:rPr>
          <w:sz w:val="24"/>
          <w:szCs w:val="24"/>
        </w:rPr>
      </w:pPr>
      <w:r w:rsidRPr="00760CE0">
        <w:rPr>
          <w:sz w:val="24"/>
          <w:szCs w:val="24"/>
        </w:rPr>
        <w:t>Statutory Organisations are not eligible to apply for funds under this measure, however, they can act as financial host organisations for successful applicants that are not set up with bank details.</w:t>
      </w:r>
    </w:p>
    <w:p w14:paraId="7E530C71" w14:textId="66D9E312" w:rsidR="00760CE0" w:rsidRPr="00760CE0" w:rsidRDefault="00760CE0" w:rsidP="00760CE0">
      <w:pPr>
        <w:pStyle w:val="ListParagraph"/>
        <w:numPr>
          <w:ilvl w:val="0"/>
          <w:numId w:val="6"/>
        </w:numPr>
        <w:spacing w:line="276" w:lineRule="auto"/>
        <w:jc w:val="both"/>
        <w:rPr>
          <w:sz w:val="24"/>
          <w:szCs w:val="24"/>
        </w:rPr>
      </w:pPr>
      <w:r w:rsidRPr="00760CE0">
        <w:rPr>
          <w:sz w:val="24"/>
          <w:szCs w:val="24"/>
        </w:rPr>
        <w:t>Applications from individuals are not eligible under this funding measure.</w:t>
      </w:r>
    </w:p>
    <w:p w14:paraId="5311421C" w14:textId="624A151D" w:rsidR="00760CE0" w:rsidRPr="00687486" w:rsidRDefault="00760CE0" w:rsidP="00760CE0">
      <w:pPr>
        <w:pStyle w:val="ListParagraph"/>
        <w:numPr>
          <w:ilvl w:val="0"/>
          <w:numId w:val="6"/>
        </w:numPr>
        <w:spacing w:line="276" w:lineRule="auto"/>
        <w:jc w:val="both"/>
        <w:rPr>
          <w:sz w:val="24"/>
          <w:szCs w:val="24"/>
        </w:rPr>
      </w:pPr>
      <w:r w:rsidRPr="00687486">
        <w:rPr>
          <w:sz w:val="24"/>
          <w:szCs w:val="24"/>
        </w:rPr>
        <w:t>One application per organisation/ network/ learning forum will be allowed.</w:t>
      </w:r>
      <w:r w:rsidR="00031207" w:rsidRPr="00687486">
        <w:rPr>
          <w:sz w:val="24"/>
          <w:szCs w:val="24"/>
        </w:rPr>
        <w:t xml:space="preserve"> For national organisations with multiple branches, one application per branch organisation will be permitted.</w:t>
      </w:r>
    </w:p>
    <w:p w14:paraId="6325AEC9" w14:textId="77777777" w:rsidR="00760CE0" w:rsidRPr="00760CE0" w:rsidRDefault="00760CE0" w:rsidP="00760CE0">
      <w:pPr>
        <w:pStyle w:val="ListParagraph"/>
        <w:numPr>
          <w:ilvl w:val="0"/>
          <w:numId w:val="6"/>
        </w:numPr>
        <w:spacing w:line="276" w:lineRule="auto"/>
        <w:jc w:val="both"/>
        <w:rPr>
          <w:sz w:val="24"/>
          <w:szCs w:val="24"/>
        </w:rPr>
      </w:pPr>
      <w:r w:rsidRPr="00760CE0">
        <w:rPr>
          <w:sz w:val="24"/>
          <w:szCs w:val="24"/>
        </w:rPr>
        <w:t>Organisations already in receipt of funding from a Government Department for a similar project are not eligible to apply.</w:t>
      </w:r>
    </w:p>
    <w:p w14:paraId="2FEB091F" w14:textId="2610875D" w:rsidR="00760CE0" w:rsidRPr="00760CE0" w:rsidRDefault="00760CE0" w:rsidP="00760CE0">
      <w:pPr>
        <w:pStyle w:val="ListParagraph"/>
        <w:numPr>
          <w:ilvl w:val="0"/>
          <w:numId w:val="6"/>
        </w:numPr>
        <w:spacing w:line="276" w:lineRule="auto"/>
        <w:jc w:val="both"/>
        <w:rPr>
          <w:sz w:val="24"/>
          <w:szCs w:val="24"/>
        </w:rPr>
      </w:pPr>
      <w:r w:rsidRPr="00760CE0">
        <w:rPr>
          <w:sz w:val="24"/>
          <w:szCs w:val="24"/>
        </w:rPr>
        <w:lastRenderedPageBreak/>
        <w:t>Applicants must demonstrate how they have used evidence and data to identify the specific training need.</w:t>
      </w:r>
    </w:p>
    <w:p w14:paraId="66C9AD05" w14:textId="2377E4A0" w:rsidR="00760CE0" w:rsidRPr="00760CE0" w:rsidRDefault="00760CE0" w:rsidP="00760CE0">
      <w:pPr>
        <w:pStyle w:val="ListParagraph"/>
        <w:numPr>
          <w:ilvl w:val="0"/>
          <w:numId w:val="6"/>
        </w:numPr>
        <w:spacing w:line="276" w:lineRule="auto"/>
        <w:jc w:val="both"/>
        <w:rPr>
          <w:sz w:val="24"/>
          <w:szCs w:val="24"/>
        </w:rPr>
      </w:pPr>
      <w:r w:rsidRPr="00760CE0">
        <w:rPr>
          <w:sz w:val="24"/>
          <w:szCs w:val="24"/>
        </w:rPr>
        <w:t>Applicants must identify the learning and best practice that will derive from their projects and how this will be shared with the wider sector.</w:t>
      </w:r>
    </w:p>
    <w:p w14:paraId="61FF92F3" w14:textId="375B60CA" w:rsidR="00760CE0" w:rsidRPr="00760CE0" w:rsidRDefault="00760CE0" w:rsidP="00760CE0">
      <w:pPr>
        <w:pStyle w:val="ListParagraph"/>
        <w:numPr>
          <w:ilvl w:val="0"/>
          <w:numId w:val="6"/>
        </w:numPr>
        <w:spacing w:line="276" w:lineRule="auto"/>
        <w:jc w:val="both"/>
        <w:rPr>
          <w:sz w:val="24"/>
          <w:szCs w:val="24"/>
        </w:rPr>
      </w:pPr>
      <w:r w:rsidRPr="00760CE0">
        <w:rPr>
          <w:sz w:val="24"/>
          <w:szCs w:val="24"/>
        </w:rPr>
        <w:t>Applicants will be asked to list any other source of once-off funding which they have received for 2022.</w:t>
      </w:r>
    </w:p>
    <w:p w14:paraId="24B550F7" w14:textId="006386AC" w:rsidR="00760CE0" w:rsidRPr="00760CE0" w:rsidRDefault="00760CE0" w:rsidP="00760CE0">
      <w:pPr>
        <w:pStyle w:val="ListParagraph"/>
        <w:numPr>
          <w:ilvl w:val="0"/>
          <w:numId w:val="6"/>
        </w:numPr>
        <w:spacing w:line="276" w:lineRule="auto"/>
        <w:jc w:val="both"/>
        <w:rPr>
          <w:sz w:val="24"/>
          <w:szCs w:val="24"/>
        </w:rPr>
      </w:pPr>
      <w:r w:rsidRPr="00760CE0">
        <w:rPr>
          <w:sz w:val="24"/>
          <w:szCs w:val="24"/>
        </w:rPr>
        <w:t xml:space="preserve">Applicants must be based in </w:t>
      </w:r>
      <w:r w:rsidR="00673029">
        <w:rPr>
          <w:sz w:val="24"/>
          <w:szCs w:val="24"/>
        </w:rPr>
        <w:t xml:space="preserve">the Republic of </w:t>
      </w:r>
      <w:r w:rsidRPr="00760CE0">
        <w:rPr>
          <w:sz w:val="24"/>
          <w:szCs w:val="24"/>
        </w:rPr>
        <w:t>Ireland.</w:t>
      </w:r>
    </w:p>
    <w:p w14:paraId="5FE820C8" w14:textId="4EBB742E" w:rsidR="001922F0" w:rsidRPr="00687486" w:rsidRDefault="00D25CE4" w:rsidP="00760CE0">
      <w:pPr>
        <w:pStyle w:val="ListParagraph"/>
        <w:numPr>
          <w:ilvl w:val="0"/>
          <w:numId w:val="6"/>
        </w:numPr>
        <w:spacing w:line="276" w:lineRule="auto"/>
        <w:jc w:val="both"/>
        <w:rPr>
          <w:sz w:val="24"/>
          <w:szCs w:val="24"/>
        </w:rPr>
      </w:pPr>
      <w:r w:rsidRPr="00687486">
        <w:rPr>
          <w:sz w:val="24"/>
          <w:szCs w:val="24"/>
        </w:rPr>
        <w:t xml:space="preserve">Consideration </w:t>
      </w:r>
      <w:r w:rsidR="00760CE0" w:rsidRPr="00687486">
        <w:rPr>
          <w:sz w:val="24"/>
          <w:szCs w:val="24"/>
        </w:rPr>
        <w:t>will be given to organisations who have not previously received funding under the What Works initiative.</w:t>
      </w:r>
    </w:p>
    <w:p w14:paraId="48AD52C4" w14:textId="77777777" w:rsidR="00760CE0" w:rsidRPr="001922F0" w:rsidRDefault="00760CE0" w:rsidP="00760CE0">
      <w:pPr>
        <w:spacing w:line="276" w:lineRule="auto"/>
        <w:rPr>
          <w:i/>
          <w:sz w:val="28"/>
        </w:rPr>
      </w:pPr>
    </w:p>
    <w:p w14:paraId="313B1180" w14:textId="04FB435F" w:rsidR="001922F0" w:rsidRDefault="001922F0" w:rsidP="00035292">
      <w:pPr>
        <w:pStyle w:val="Heading2"/>
        <w:spacing w:line="276" w:lineRule="auto"/>
        <w:rPr>
          <w:i/>
          <w:sz w:val="32"/>
        </w:rPr>
      </w:pPr>
      <w:bookmarkStart w:id="11" w:name="_Toc101521567"/>
      <w:r w:rsidRPr="001922F0">
        <w:rPr>
          <w:i/>
          <w:sz w:val="32"/>
        </w:rPr>
        <w:t>Monitoring and verification</w:t>
      </w:r>
      <w:bookmarkEnd w:id="11"/>
      <w:r w:rsidRPr="001922F0">
        <w:rPr>
          <w:i/>
          <w:sz w:val="32"/>
        </w:rPr>
        <w:t xml:space="preserve"> </w:t>
      </w:r>
    </w:p>
    <w:p w14:paraId="0682661B" w14:textId="307FAEB2" w:rsidR="00760CE0" w:rsidRPr="00760CE0" w:rsidRDefault="00760CE0" w:rsidP="00760CE0">
      <w:pPr>
        <w:spacing w:line="276" w:lineRule="auto"/>
        <w:jc w:val="both"/>
        <w:rPr>
          <w:sz w:val="24"/>
        </w:rPr>
      </w:pPr>
      <w:r w:rsidRPr="00760CE0">
        <w:rPr>
          <w:sz w:val="24"/>
        </w:rPr>
        <w:t>All costs must be explained and justified on the Application and must be directly related to the delivery of the activities. Financial and activity monitoring and verification information and documents will be required on project completion, including:</w:t>
      </w:r>
    </w:p>
    <w:p w14:paraId="17182C9A" w14:textId="77777777" w:rsidR="00760CE0" w:rsidRPr="00760CE0" w:rsidRDefault="00760CE0" w:rsidP="00760CE0">
      <w:pPr>
        <w:pStyle w:val="ListParagraph"/>
        <w:numPr>
          <w:ilvl w:val="0"/>
          <w:numId w:val="8"/>
        </w:numPr>
        <w:spacing w:line="276" w:lineRule="auto"/>
        <w:jc w:val="both"/>
        <w:rPr>
          <w:sz w:val="24"/>
        </w:rPr>
      </w:pPr>
      <w:r w:rsidRPr="00760CE0">
        <w:rPr>
          <w:sz w:val="24"/>
        </w:rPr>
        <w:t>The grantee should provide access to relevant records including expenditure profiles, cash profiles, regular management accounts and annual audited accounts.</w:t>
      </w:r>
    </w:p>
    <w:p w14:paraId="4B4CDFC2" w14:textId="7884145A" w:rsidR="00760CE0" w:rsidRPr="00760CE0" w:rsidRDefault="00760CE0" w:rsidP="00067CC1">
      <w:pPr>
        <w:pStyle w:val="ListParagraph"/>
        <w:numPr>
          <w:ilvl w:val="0"/>
          <w:numId w:val="8"/>
        </w:numPr>
        <w:spacing w:line="276" w:lineRule="auto"/>
        <w:jc w:val="both"/>
        <w:rPr>
          <w:sz w:val="24"/>
        </w:rPr>
      </w:pPr>
      <w:r w:rsidRPr="00760CE0">
        <w:rPr>
          <w:sz w:val="24"/>
        </w:rPr>
        <w:t xml:space="preserve">These reports should be accompanied by a certificate of assurance signed at management level, (in general by two responsible persons for example at management or board level), certifying that the public money granted was used in accordance with the </w:t>
      </w:r>
      <w:hyperlink r:id="rId15" w:history="1">
        <w:bookmarkStart w:id="12" w:name="_GoBack"/>
        <w:r w:rsidRPr="007F6248">
          <w:rPr>
            <w:rStyle w:val="Hyperlink"/>
            <w:sz w:val="24"/>
          </w:rPr>
          <w:t>terms</w:t>
        </w:r>
        <w:bookmarkEnd w:id="12"/>
        <w:r w:rsidRPr="007F6248">
          <w:rPr>
            <w:rStyle w:val="Hyperlink"/>
            <w:sz w:val="24"/>
          </w:rPr>
          <w:t xml:space="preserve"> and con</w:t>
        </w:r>
        <w:r w:rsidRPr="007F6248">
          <w:rPr>
            <w:rStyle w:val="Hyperlink"/>
            <w:sz w:val="24"/>
          </w:rPr>
          <w:t>d</w:t>
        </w:r>
        <w:r w:rsidRPr="007F6248">
          <w:rPr>
            <w:rStyle w:val="Hyperlink"/>
            <w:sz w:val="24"/>
          </w:rPr>
          <w:t>itions</w:t>
        </w:r>
      </w:hyperlink>
      <w:r w:rsidRPr="00760CE0">
        <w:rPr>
          <w:sz w:val="24"/>
        </w:rPr>
        <w:t xml:space="preserve"> of the grant.</w:t>
      </w:r>
    </w:p>
    <w:p w14:paraId="2A58F9FC" w14:textId="77777777" w:rsidR="00760CE0" w:rsidRPr="00760CE0" w:rsidRDefault="00760CE0" w:rsidP="00067CC1">
      <w:pPr>
        <w:pStyle w:val="ListParagraph"/>
        <w:numPr>
          <w:ilvl w:val="0"/>
          <w:numId w:val="8"/>
        </w:numPr>
        <w:spacing w:line="276" w:lineRule="auto"/>
        <w:jc w:val="both"/>
        <w:rPr>
          <w:sz w:val="24"/>
        </w:rPr>
      </w:pPr>
      <w:r w:rsidRPr="00760CE0">
        <w:rPr>
          <w:sz w:val="24"/>
        </w:rPr>
        <w:t>A financial and a narrative report on the project within six weeks following completion of the proposed activities.</w:t>
      </w:r>
    </w:p>
    <w:p w14:paraId="5A0E9F21" w14:textId="6D64340A" w:rsidR="00760CE0" w:rsidRPr="00760CE0" w:rsidRDefault="00760CE0" w:rsidP="00760CE0">
      <w:pPr>
        <w:pStyle w:val="ListParagraph"/>
        <w:numPr>
          <w:ilvl w:val="0"/>
          <w:numId w:val="8"/>
        </w:numPr>
        <w:spacing w:line="276" w:lineRule="auto"/>
        <w:jc w:val="both"/>
        <w:rPr>
          <w:sz w:val="24"/>
        </w:rPr>
      </w:pPr>
      <w:r w:rsidRPr="00760CE0">
        <w:rPr>
          <w:sz w:val="24"/>
        </w:rPr>
        <w:t xml:space="preserve">An article and/or case stories from participants or beneficiaries of the project as appropriate, along with a short video </w:t>
      </w:r>
      <w:r w:rsidR="00C02B25">
        <w:rPr>
          <w:sz w:val="24"/>
        </w:rPr>
        <w:t xml:space="preserve">(5 minutes maximum) </w:t>
      </w:r>
      <w:r w:rsidRPr="00760CE0">
        <w:rPr>
          <w:sz w:val="24"/>
        </w:rPr>
        <w:t>or photographs describing the project and its benefits.</w:t>
      </w:r>
    </w:p>
    <w:p w14:paraId="247F9504" w14:textId="0C571549" w:rsidR="00C379E0" w:rsidRDefault="00760CE0" w:rsidP="00760CE0">
      <w:pPr>
        <w:pStyle w:val="ListParagraph"/>
        <w:numPr>
          <w:ilvl w:val="0"/>
          <w:numId w:val="8"/>
        </w:numPr>
        <w:spacing w:line="276" w:lineRule="auto"/>
        <w:jc w:val="both"/>
        <w:rPr>
          <w:i/>
          <w:sz w:val="24"/>
        </w:rPr>
      </w:pPr>
      <w:r w:rsidRPr="00760CE0">
        <w:rPr>
          <w:sz w:val="24"/>
        </w:rPr>
        <w:t xml:space="preserve">Grantees must comply with the </w:t>
      </w:r>
      <w:r w:rsidRPr="00760CE0">
        <w:rPr>
          <w:i/>
          <w:sz w:val="24"/>
        </w:rPr>
        <w:t>Statement of Principles for Grantees of Circular 13/2014</w:t>
      </w:r>
      <w:r w:rsidRPr="00760CE0">
        <w:rPr>
          <w:sz w:val="24"/>
        </w:rPr>
        <w:t xml:space="preserve">, </w:t>
      </w:r>
      <w:r w:rsidRPr="00760CE0">
        <w:rPr>
          <w:i/>
          <w:sz w:val="24"/>
        </w:rPr>
        <w:t>Management of and Accountability for Grants from Exchequer Funds.</w:t>
      </w:r>
    </w:p>
    <w:p w14:paraId="03D83B2F" w14:textId="77777777" w:rsidR="0037624A" w:rsidRPr="00760CE0" w:rsidRDefault="0037624A" w:rsidP="0037624A">
      <w:pPr>
        <w:pStyle w:val="ListParagraph"/>
        <w:spacing w:line="276" w:lineRule="auto"/>
        <w:jc w:val="both"/>
        <w:rPr>
          <w:i/>
          <w:sz w:val="24"/>
        </w:rPr>
      </w:pPr>
    </w:p>
    <w:p w14:paraId="6BDE8485" w14:textId="345060FB" w:rsidR="00C379E0" w:rsidRDefault="00C379E0" w:rsidP="00035292">
      <w:pPr>
        <w:pStyle w:val="Heading2"/>
        <w:spacing w:line="276" w:lineRule="auto"/>
        <w:rPr>
          <w:i/>
          <w:sz w:val="32"/>
        </w:rPr>
      </w:pPr>
      <w:bookmarkStart w:id="13" w:name="_Toc101521568"/>
      <w:r w:rsidRPr="00C379E0">
        <w:rPr>
          <w:i/>
          <w:sz w:val="32"/>
        </w:rPr>
        <w:t>Communications</w:t>
      </w:r>
      <w:bookmarkEnd w:id="13"/>
    </w:p>
    <w:p w14:paraId="7CB8A7A6" w14:textId="53FEE8A4" w:rsidR="00C379E0" w:rsidRPr="00C379E0" w:rsidRDefault="00C379E0" w:rsidP="00035292">
      <w:pPr>
        <w:spacing w:line="276" w:lineRule="auto"/>
        <w:jc w:val="both"/>
        <w:rPr>
          <w:sz w:val="24"/>
        </w:rPr>
      </w:pPr>
      <w:r w:rsidRPr="00C379E0">
        <w:rPr>
          <w:sz w:val="24"/>
        </w:rPr>
        <w:t xml:space="preserve">You may be contacted to provide updates on the project to DCEDIY throughout the year.  You are required to provide a swift response to these requests and agree that this information can be used for reporting and promotional purposes. All resources, tools and publications developed as a result of the funding must be made freely available to the DCEDIY for publication on the </w:t>
      </w:r>
      <w:r w:rsidRPr="00CB34AC">
        <w:rPr>
          <w:i/>
          <w:sz w:val="24"/>
        </w:rPr>
        <w:t xml:space="preserve">What Works </w:t>
      </w:r>
      <w:r w:rsidRPr="00C379E0">
        <w:rPr>
          <w:sz w:val="24"/>
        </w:rPr>
        <w:t>website.  We expect that participants benefitting from the fund will be willing to attend relevant learning events.</w:t>
      </w:r>
    </w:p>
    <w:p w14:paraId="6CCC98E7" w14:textId="0E97E456" w:rsidR="00C379E0" w:rsidRDefault="00C379E0" w:rsidP="00035292">
      <w:pPr>
        <w:spacing w:line="276" w:lineRule="auto"/>
        <w:jc w:val="both"/>
        <w:rPr>
          <w:sz w:val="24"/>
          <w:u w:val="single"/>
        </w:rPr>
      </w:pPr>
      <w:r w:rsidRPr="00C379E0">
        <w:rPr>
          <w:sz w:val="24"/>
        </w:rPr>
        <w:lastRenderedPageBreak/>
        <w:t>Any public stateme</w:t>
      </w:r>
      <w:r w:rsidR="00CC5D36">
        <w:rPr>
          <w:sz w:val="24"/>
        </w:rPr>
        <w:t>nt concerning the project should</w:t>
      </w:r>
      <w:r w:rsidRPr="00C379E0">
        <w:rPr>
          <w:sz w:val="24"/>
        </w:rPr>
        <w:t xml:space="preserve"> include a statement that the project is supported by DCEDIY as part of </w:t>
      </w:r>
      <w:r w:rsidRPr="00CB34AC">
        <w:rPr>
          <w:i/>
          <w:sz w:val="24"/>
        </w:rPr>
        <w:t>What Works</w:t>
      </w:r>
      <w:r w:rsidRPr="00C379E0">
        <w:rPr>
          <w:sz w:val="24"/>
        </w:rPr>
        <w:t xml:space="preserve">, funded by the Dormant Accounts fund and any material produced with this funding, including learning material must incorporate the </w:t>
      </w:r>
      <w:r w:rsidRPr="00CC5D36">
        <w:rPr>
          <w:sz w:val="24"/>
          <w:u w:val="single"/>
        </w:rPr>
        <w:t xml:space="preserve">DCEDIY, </w:t>
      </w:r>
      <w:r w:rsidRPr="00CB34AC">
        <w:rPr>
          <w:i/>
          <w:sz w:val="24"/>
          <w:u w:val="single"/>
        </w:rPr>
        <w:t>What Works</w:t>
      </w:r>
      <w:r w:rsidRPr="00CC5D36">
        <w:rPr>
          <w:sz w:val="24"/>
          <w:u w:val="single"/>
        </w:rPr>
        <w:t xml:space="preserve"> and Dormant Accounts Fund logo and branding.</w:t>
      </w:r>
    </w:p>
    <w:p w14:paraId="741F6732" w14:textId="7EC3D714" w:rsidR="00405414" w:rsidRDefault="00405414" w:rsidP="00035292">
      <w:pPr>
        <w:spacing w:line="276" w:lineRule="auto"/>
        <w:jc w:val="both"/>
        <w:rPr>
          <w:sz w:val="24"/>
          <w:u w:val="single"/>
        </w:rPr>
      </w:pPr>
    </w:p>
    <w:p w14:paraId="3A1F2568" w14:textId="73C7F461" w:rsidR="00405414" w:rsidRPr="00405414" w:rsidRDefault="00405414" w:rsidP="00035292">
      <w:pPr>
        <w:pStyle w:val="Heading2"/>
        <w:spacing w:line="276" w:lineRule="auto"/>
        <w:rPr>
          <w:i/>
          <w:sz w:val="32"/>
        </w:rPr>
      </w:pPr>
      <w:bookmarkStart w:id="14" w:name="_Toc101521569"/>
      <w:r w:rsidRPr="00405414">
        <w:rPr>
          <w:i/>
          <w:sz w:val="32"/>
        </w:rPr>
        <w:t>Submitting Your Application</w:t>
      </w:r>
      <w:bookmarkEnd w:id="14"/>
      <w:r w:rsidRPr="00405414">
        <w:rPr>
          <w:i/>
          <w:sz w:val="32"/>
        </w:rPr>
        <w:t xml:space="preserve"> </w:t>
      </w:r>
    </w:p>
    <w:p w14:paraId="6BADB980" w14:textId="77D78979" w:rsidR="00405414" w:rsidRDefault="00405414" w:rsidP="00035292">
      <w:pPr>
        <w:spacing w:line="276" w:lineRule="auto"/>
        <w:jc w:val="both"/>
        <w:rPr>
          <w:sz w:val="24"/>
        </w:rPr>
      </w:pPr>
      <w:r w:rsidRPr="00405414">
        <w:rPr>
          <w:sz w:val="24"/>
        </w:rPr>
        <w:t>The Application Form must be signed and completed in full</w:t>
      </w:r>
      <w:r>
        <w:rPr>
          <w:sz w:val="24"/>
        </w:rPr>
        <w:t>, and must provide the contact details for a point of contact for the application</w:t>
      </w:r>
      <w:r w:rsidRPr="00405414">
        <w:rPr>
          <w:sz w:val="24"/>
        </w:rPr>
        <w:t xml:space="preserve">.   Please note grant applications must be submitted by the deadline of </w:t>
      </w:r>
      <w:r>
        <w:rPr>
          <w:sz w:val="24"/>
        </w:rPr>
        <w:t>17:00 Friday, 27 May 2022</w:t>
      </w:r>
      <w:r w:rsidRPr="00405414">
        <w:rPr>
          <w:sz w:val="24"/>
        </w:rPr>
        <w:t xml:space="preserve"> by email only to </w:t>
      </w:r>
      <w:hyperlink r:id="rId16" w:history="1">
        <w:r>
          <w:rPr>
            <w:rStyle w:val="Hyperlink"/>
            <w:sz w:val="24"/>
          </w:rPr>
          <w:t>whatworks@equality.gov.ie</w:t>
        </w:r>
      </w:hyperlink>
      <w:r w:rsidRPr="00405414">
        <w:rPr>
          <w:sz w:val="24"/>
        </w:rPr>
        <w:t>.  Hard copies will not be accepted.  The email must be sent from, or cc, the signatory to the Application.</w:t>
      </w:r>
    </w:p>
    <w:p w14:paraId="0BF9AE4D" w14:textId="1CEE1B10" w:rsidR="00E4056C" w:rsidRDefault="00E4056C" w:rsidP="00035292">
      <w:pPr>
        <w:spacing w:line="276" w:lineRule="auto"/>
        <w:jc w:val="both"/>
        <w:rPr>
          <w:sz w:val="24"/>
        </w:rPr>
      </w:pPr>
    </w:p>
    <w:p w14:paraId="75910429" w14:textId="791AEE2A" w:rsidR="00E4056C" w:rsidRDefault="00E4056C" w:rsidP="00035292">
      <w:pPr>
        <w:pStyle w:val="Heading2"/>
        <w:spacing w:line="276" w:lineRule="auto"/>
        <w:rPr>
          <w:i/>
          <w:sz w:val="32"/>
        </w:rPr>
      </w:pPr>
      <w:bookmarkStart w:id="15" w:name="_Toc101521570"/>
      <w:r w:rsidRPr="00E4056C">
        <w:rPr>
          <w:i/>
          <w:sz w:val="32"/>
        </w:rPr>
        <w:t>Assessment Process</w:t>
      </w:r>
      <w:bookmarkEnd w:id="15"/>
    </w:p>
    <w:p w14:paraId="19B79C1D" w14:textId="30CEE747" w:rsidR="00E4056C" w:rsidRDefault="00E4056C" w:rsidP="00035292">
      <w:pPr>
        <w:spacing w:line="276" w:lineRule="auto"/>
        <w:jc w:val="both"/>
        <w:rPr>
          <w:sz w:val="24"/>
        </w:rPr>
      </w:pPr>
      <w:r w:rsidRPr="00E4056C">
        <w:rPr>
          <w:sz w:val="24"/>
        </w:rPr>
        <w:t xml:space="preserve">Applications deemed eligible by the Department will be assigned for assessment. Those found ineligible will not proceed to the assessment phase. </w:t>
      </w:r>
      <w:r w:rsidR="00E4490D">
        <w:rPr>
          <w:sz w:val="24"/>
        </w:rPr>
        <w:t xml:space="preserve"> A shortlisting process may apply.  </w:t>
      </w:r>
      <w:r w:rsidRPr="00E4056C">
        <w:rPr>
          <w:sz w:val="24"/>
        </w:rPr>
        <w:t>There is limited funding, therefore not all applications can be funded. Each application will be assessed by a DCEDIY panel on the extent to which it achieves the stated goals of the scheme.</w:t>
      </w:r>
    </w:p>
    <w:p w14:paraId="4D550671" w14:textId="56E12FA5" w:rsidR="007964A0" w:rsidRPr="001A16E8" w:rsidRDefault="007964A0" w:rsidP="00035292">
      <w:pPr>
        <w:spacing w:line="276" w:lineRule="auto"/>
        <w:jc w:val="both"/>
        <w:rPr>
          <w:sz w:val="24"/>
        </w:rPr>
      </w:pPr>
      <w:r w:rsidRPr="001A16E8">
        <w:rPr>
          <w:sz w:val="24"/>
        </w:rPr>
        <w:t xml:space="preserve">Applications will be scored on the following criteria: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1017"/>
        <w:gridCol w:w="1262"/>
        <w:gridCol w:w="1374"/>
      </w:tblGrid>
      <w:tr w:rsidR="00E66CFB" w:rsidRPr="00215449" w14:paraId="27F2BA56" w14:textId="77777777" w:rsidTr="00E66CFB">
        <w:trPr>
          <w:cantSplit/>
          <w:trHeight w:val="284"/>
        </w:trPr>
        <w:tc>
          <w:tcPr>
            <w:tcW w:w="5368" w:type="dxa"/>
            <w:tcBorders>
              <w:top w:val="single" w:sz="4" w:space="0" w:color="FFFFFF"/>
              <w:left w:val="single" w:sz="4" w:space="0" w:color="FFFFFF"/>
              <w:bottom w:val="single" w:sz="4" w:space="0" w:color="FFFFFF"/>
              <w:right w:val="single" w:sz="4" w:space="0" w:color="FFFFFF"/>
            </w:tcBorders>
            <w:shd w:val="clear" w:color="auto" w:fill="000000"/>
          </w:tcPr>
          <w:p w14:paraId="74C8EF9F"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 xml:space="preserve">Award Criteria </w:t>
            </w:r>
          </w:p>
        </w:tc>
        <w:tc>
          <w:tcPr>
            <w:tcW w:w="0" w:type="auto"/>
            <w:tcBorders>
              <w:top w:val="single" w:sz="4" w:space="0" w:color="FFFFFF"/>
              <w:left w:val="single" w:sz="4" w:space="0" w:color="FFFFFF"/>
              <w:bottom w:val="single" w:sz="4" w:space="0" w:color="FFFFFF"/>
              <w:right w:val="single" w:sz="4" w:space="0" w:color="FFFFFF"/>
            </w:tcBorders>
            <w:shd w:val="clear" w:color="auto" w:fill="000000"/>
          </w:tcPr>
          <w:p w14:paraId="5B9D9DAC"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Weighting</w:t>
            </w:r>
          </w:p>
        </w:tc>
        <w:tc>
          <w:tcPr>
            <w:tcW w:w="0" w:type="auto"/>
            <w:tcBorders>
              <w:top w:val="single" w:sz="4" w:space="0" w:color="FFFFFF"/>
              <w:left w:val="single" w:sz="4" w:space="0" w:color="FFFFFF"/>
              <w:bottom w:val="single" w:sz="4" w:space="0" w:color="FFFFFF"/>
              <w:right w:val="single" w:sz="4" w:space="0" w:color="FFFFFF"/>
            </w:tcBorders>
            <w:shd w:val="clear" w:color="auto" w:fill="000000"/>
          </w:tcPr>
          <w:p w14:paraId="48B6BF0D"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 xml:space="preserve">Total Marks Available </w:t>
            </w:r>
          </w:p>
        </w:tc>
        <w:tc>
          <w:tcPr>
            <w:tcW w:w="0" w:type="auto"/>
            <w:tcBorders>
              <w:top w:val="single" w:sz="4" w:space="0" w:color="FFFFFF"/>
              <w:left w:val="single" w:sz="4" w:space="0" w:color="FFFFFF"/>
              <w:bottom w:val="single" w:sz="4" w:space="0" w:color="FFFFFF"/>
              <w:right w:val="single" w:sz="4" w:space="0" w:color="FFFFFF"/>
            </w:tcBorders>
            <w:shd w:val="clear" w:color="auto" w:fill="000000"/>
          </w:tcPr>
          <w:p w14:paraId="25CC4152"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Minimum Score Required</w:t>
            </w:r>
          </w:p>
        </w:tc>
      </w:tr>
      <w:tr w:rsidR="00E66CFB" w:rsidRPr="00215449" w14:paraId="7ED2E841" w14:textId="77777777" w:rsidTr="00E66CFB">
        <w:trPr>
          <w:cantSplit/>
          <w:trHeight w:val="284"/>
        </w:trPr>
        <w:tc>
          <w:tcPr>
            <w:tcW w:w="5368" w:type="dxa"/>
            <w:shd w:val="clear" w:color="auto" w:fill="D9D9D9" w:themeFill="background1" w:themeFillShade="D9"/>
          </w:tcPr>
          <w:p w14:paraId="25E33D07" w14:textId="77777777" w:rsidR="00E66CFB" w:rsidRPr="000107AA" w:rsidRDefault="00E66CFB" w:rsidP="00E66CFB">
            <w:pPr>
              <w:jc w:val="both"/>
              <w:rPr>
                <w:rFonts w:ascii="Times New Roman" w:hAnsi="Times New Roman" w:cs="Times New Roman"/>
                <w:b/>
                <w:sz w:val="18"/>
                <w:szCs w:val="18"/>
              </w:rPr>
            </w:pPr>
          </w:p>
          <w:p w14:paraId="19A8E979" w14:textId="77777777" w:rsidR="00E66CFB" w:rsidRPr="000A4506" w:rsidRDefault="00E66CFB" w:rsidP="00E66CFB">
            <w:pPr>
              <w:pStyle w:val="ListParagraph"/>
              <w:numPr>
                <w:ilvl w:val="0"/>
                <w:numId w:val="9"/>
              </w:numPr>
              <w:spacing w:after="200" w:line="276" w:lineRule="auto"/>
              <w:jc w:val="both"/>
              <w:rPr>
                <w:rFonts w:ascii="Times New Roman" w:hAnsi="Times New Roman" w:cs="Times New Roman"/>
                <w:b/>
                <w:sz w:val="18"/>
                <w:szCs w:val="18"/>
              </w:rPr>
            </w:pPr>
            <w:r w:rsidRPr="000A4506">
              <w:rPr>
                <w:rFonts w:ascii="Times New Roman" w:hAnsi="Times New Roman" w:cs="Times New Roman"/>
                <w:b/>
                <w:sz w:val="18"/>
                <w:szCs w:val="18"/>
              </w:rPr>
              <w:t>Quality and Impact</w:t>
            </w:r>
          </w:p>
        </w:tc>
        <w:tc>
          <w:tcPr>
            <w:tcW w:w="0" w:type="auto"/>
            <w:shd w:val="clear" w:color="auto" w:fill="D9D9D9" w:themeFill="background1" w:themeFillShade="D9"/>
          </w:tcPr>
          <w:p w14:paraId="001175B7" w14:textId="77777777" w:rsidR="00E66CFB" w:rsidRPr="000107AA" w:rsidRDefault="00E66CFB" w:rsidP="00E66CFB">
            <w:pPr>
              <w:jc w:val="both"/>
              <w:rPr>
                <w:rFonts w:ascii="Times New Roman" w:hAnsi="Times New Roman" w:cs="Times New Roman"/>
                <w:b/>
                <w:sz w:val="18"/>
                <w:szCs w:val="18"/>
              </w:rPr>
            </w:pPr>
          </w:p>
          <w:p w14:paraId="38DDAE25"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0%</w:t>
            </w:r>
          </w:p>
        </w:tc>
        <w:tc>
          <w:tcPr>
            <w:tcW w:w="0" w:type="auto"/>
            <w:shd w:val="clear" w:color="auto" w:fill="D9D9D9" w:themeFill="background1" w:themeFillShade="D9"/>
          </w:tcPr>
          <w:p w14:paraId="2B6E91EB" w14:textId="77777777" w:rsidR="00E66CFB" w:rsidRPr="000107AA" w:rsidRDefault="00E66CFB" w:rsidP="00E66CFB">
            <w:pPr>
              <w:jc w:val="both"/>
              <w:rPr>
                <w:rFonts w:ascii="Times New Roman" w:hAnsi="Times New Roman" w:cs="Times New Roman"/>
                <w:b/>
                <w:sz w:val="18"/>
                <w:szCs w:val="18"/>
              </w:rPr>
            </w:pPr>
          </w:p>
          <w:p w14:paraId="4BE0A8A1"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1000</w:t>
            </w:r>
          </w:p>
        </w:tc>
        <w:tc>
          <w:tcPr>
            <w:tcW w:w="0" w:type="auto"/>
            <w:shd w:val="clear" w:color="auto" w:fill="D9D9D9" w:themeFill="background1" w:themeFillShade="D9"/>
          </w:tcPr>
          <w:p w14:paraId="04B2148A" w14:textId="77777777" w:rsidR="00E66CFB" w:rsidRPr="000107AA" w:rsidRDefault="00E66CFB" w:rsidP="00E66CFB">
            <w:pPr>
              <w:jc w:val="both"/>
              <w:rPr>
                <w:rFonts w:ascii="Times New Roman" w:hAnsi="Times New Roman" w:cs="Times New Roman"/>
                <w:b/>
                <w:sz w:val="18"/>
                <w:szCs w:val="18"/>
                <w:u w:val="single"/>
              </w:rPr>
            </w:pPr>
          </w:p>
          <w:p w14:paraId="3ECAA2C3"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600</w:t>
            </w:r>
          </w:p>
        </w:tc>
      </w:tr>
      <w:tr w:rsidR="00E66CFB" w:rsidRPr="000107AA" w14:paraId="461982AA" w14:textId="77777777" w:rsidTr="00E66CFB">
        <w:trPr>
          <w:cantSplit/>
          <w:trHeight w:val="517"/>
        </w:trPr>
        <w:tc>
          <w:tcPr>
            <w:tcW w:w="5368" w:type="dxa"/>
            <w:vMerge w:val="restart"/>
            <w:shd w:val="clear" w:color="auto" w:fill="auto"/>
          </w:tcPr>
          <w:p w14:paraId="7C250882" w14:textId="77777777" w:rsidR="00E66CFB" w:rsidRPr="000A4506" w:rsidRDefault="00E66CFB" w:rsidP="00E66CFB">
            <w:pPr>
              <w:pStyle w:val="ListParagraph"/>
              <w:jc w:val="both"/>
              <w:rPr>
                <w:rFonts w:ascii="Times New Roman" w:hAnsi="Times New Roman" w:cs="Times New Roman"/>
                <w:sz w:val="18"/>
                <w:szCs w:val="18"/>
              </w:rPr>
            </w:pPr>
          </w:p>
          <w:p w14:paraId="120A2EFC" w14:textId="03FBC596" w:rsidR="00E66CFB" w:rsidRPr="001A16E8" w:rsidRDefault="00E66CFB" w:rsidP="001A16E8">
            <w:pPr>
              <w:pStyle w:val="ListParagraph"/>
              <w:numPr>
                <w:ilvl w:val="0"/>
                <w:numId w:val="10"/>
              </w:numPr>
              <w:spacing w:after="200" w:line="276" w:lineRule="auto"/>
              <w:jc w:val="both"/>
              <w:rPr>
                <w:rFonts w:ascii="Times New Roman" w:hAnsi="Times New Roman" w:cs="Times New Roman"/>
                <w:sz w:val="18"/>
                <w:szCs w:val="18"/>
              </w:rPr>
            </w:pPr>
            <w:r w:rsidRPr="000A4506">
              <w:rPr>
                <w:rFonts w:ascii="Times New Roman" w:hAnsi="Times New Roman" w:cs="Times New Roman"/>
                <w:sz w:val="18"/>
                <w:szCs w:val="18"/>
              </w:rPr>
              <w:t>Need to be addressed (including evidence provided for this need)</w:t>
            </w:r>
          </w:p>
        </w:tc>
        <w:tc>
          <w:tcPr>
            <w:tcW w:w="0" w:type="auto"/>
            <w:vMerge w:val="restart"/>
          </w:tcPr>
          <w:p w14:paraId="2BB931BF" w14:textId="77777777" w:rsidR="00E66CFB" w:rsidRPr="000107AA" w:rsidRDefault="00E66CFB" w:rsidP="00E66CFB">
            <w:pPr>
              <w:jc w:val="both"/>
              <w:rPr>
                <w:rFonts w:ascii="Times New Roman" w:hAnsi="Times New Roman" w:cs="Times New Roman"/>
                <w:sz w:val="18"/>
                <w:szCs w:val="18"/>
              </w:rPr>
            </w:pPr>
          </w:p>
          <w:p w14:paraId="7AB628B3" w14:textId="77777777" w:rsidR="00E66CFB" w:rsidRPr="000107AA" w:rsidRDefault="00E66CFB" w:rsidP="00E66CFB">
            <w:pPr>
              <w:jc w:val="both"/>
              <w:rPr>
                <w:rFonts w:ascii="Times New Roman" w:hAnsi="Times New Roman" w:cs="Times New Roman"/>
                <w:sz w:val="18"/>
                <w:szCs w:val="18"/>
              </w:rPr>
            </w:pPr>
            <w:r>
              <w:rPr>
                <w:rFonts w:ascii="Times New Roman" w:hAnsi="Times New Roman" w:cs="Times New Roman"/>
                <w:sz w:val="18"/>
                <w:szCs w:val="18"/>
              </w:rPr>
              <w:t>4</w:t>
            </w:r>
            <w:r w:rsidRPr="000107AA">
              <w:rPr>
                <w:rFonts w:ascii="Times New Roman" w:hAnsi="Times New Roman" w:cs="Times New Roman"/>
                <w:sz w:val="18"/>
                <w:szCs w:val="18"/>
              </w:rPr>
              <w:t>0%</w:t>
            </w:r>
          </w:p>
        </w:tc>
        <w:tc>
          <w:tcPr>
            <w:tcW w:w="0" w:type="auto"/>
            <w:vMerge w:val="restart"/>
            <w:shd w:val="clear" w:color="auto" w:fill="auto"/>
          </w:tcPr>
          <w:p w14:paraId="394463B3" w14:textId="77777777" w:rsidR="00E66CFB" w:rsidRPr="000107AA" w:rsidRDefault="00E66CFB" w:rsidP="00E66CFB">
            <w:pPr>
              <w:jc w:val="both"/>
              <w:rPr>
                <w:rFonts w:ascii="Times New Roman" w:hAnsi="Times New Roman" w:cs="Times New Roman"/>
                <w:sz w:val="18"/>
                <w:szCs w:val="18"/>
              </w:rPr>
            </w:pPr>
          </w:p>
          <w:p w14:paraId="0FB1897F" w14:textId="77777777" w:rsidR="00E66CFB" w:rsidRPr="000107AA" w:rsidRDefault="00E66CFB" w:rsidP="00E66CFB">
            <w:pPr>
              <w:jc w:val="both"/>
              <w:rPr>
                <w:rFonts w:ascii="Times New Roman" w:hAnsi="Times New Roman" w:cs="Times New Roman"/>
                <w:sz w:val="18"/>
                <w:szCs w:val="18"/>
              </w:rPr>
            </w:pPr>
            <w:r>
              <w:rPr>
                <w:rFonts w:ascii="Times New Roman" w:hAnsi="Times New Roman" w:cs="Times New Roman"/>
                <w:sz w:val="18"/>
                <w:szCs w:val="18"/>
              </w:rPr>
              <w:t>4</w:t>
            </w:r>
            <w:r w:rsidRPr="000107AA">
              <w:rPr>
                <w:rFonts w:ascii="Times New Roman" w:hAnsi="Times New Roman" w:cs="Times New Roman"/>
                <w:sz w:val="18"/>
                <w:szCs w:val="18"/>
              </w:rPr>
              <w:t>00</w:t>
            </w:r>
          </w:p>
        </w:tc>
        <w:tc>
          <w:tcPr>
            <w:tcW w:w="0" w:type="auto"/>
            <w:vMerge w:val="restart"/>
          </w:tcPr>
          <w:p w14:paraId="28F47AD8" w14:textId="77777777" w:rsidR="00E66CFB" w:rsidRPr="000107AA" w:rsidRDefault="00E66CFB" w:rsidP="00E66CFB">
            <w:pPr>
              <w:jc w:val="both"/>
              <w:rPr>
                <w:rFonts w:ascii="Times New Roman" w:hAnsi="Times New Roman" w:cs="Times New Roman"/>
                <w:sz w:val="18"/>
                <w:szCs w:val="18"/>
              </w:rPr>
            </w:pPr>
          </w:p>
        </w:tc>
      </w:tr>
      <w:tr w:rsidR="00E66CFB" w:rsidRPr="000107AA" w14:paraId="3C865BAF" w14:textId="77777777" w:rsidTr="00E66CFB">
        <w:trPr>
          <w:cantSplit/>
          <w:trHeight w:val="776"/>
        </w:trPr>
        <w:tc>
          <w:tcPr>
            <w:tcW w:w="5368" w:type="dxa"/>
            <w:vMerge/>
            <w:shd w:val="clear" w:color="auto" w:fill="auto"/>
          </w:tcPr>
          <w:p w14:paraId="5BB69790" w14:textId="77777777" w:rsidR="00E66CFB" w:rsidRPr="000A4506" w:rsidRDefault="00E66CFB" w:rsidP="00E66CFB">
            <w:pPr>
              <w:pStyle w:val="ListParagraph"/>
              <w:numPr>
                <w:ilvl w:val="0"/>
                <w:numId w:val="10"/>
              </w:numPr>
              <w:spacing w:after="200" w:line="276" w:lineRule="auto"/>
              <w:jc w:val="both"/>
              <w:rPr>
                <w:rFonts w:ascii="Times New Roman" w:hAnsi="Times New Roman" w:cs="Times New Roman"/>
                <w:sz w:val="18"/>
                <w:szCs w:val="18"/>
              </w:rPr>
            </w:pPr>
          </w:p>
        </w:tc>
        <w:tc>
          <w:tcPr>
            <w:tcW w:w="0" w:type="auto"/>
            <w:vMerge/>
          </w:tcPr>
          <w:p w14:paraId="06E1470F" w14:textId="77777777" w:rsidR="00E66CFB" w:rsidRPr="000107AA" w:rsidRDefault="00E66CFB" w:rsidP="00E66CFB">
            <w:pPr>
              <w:jc w:val="both"/>
              <w:rPr>
                <w:rFonts w:ascii="Times New Roman" w:hAnsi="Times New Roman" w:cs="Times New Roman"/>
                <w:sz w:val="18"/>
                <w:szCs w:val="18"/>
              </w:rPr>
            </w:pPr>
          </w:p>
        </w:tc>
        <w:tc>
          <w:tcPr>
            <w:tcW w:w="0" w:type="auto"/>
            <w:vMerge/>
            <w:shd w:val="clear" w:color="auto" w:fill="auto"/>
          </w:tcPr>
          <w:p w14:paraId="0B6FB277" w14:textId="77777777" w:rsidR="00E66CFB" w:rsidRPr="000107AA" w:rsidRDefault="00E66CFB" w:rsidP="00E66CFB">
            <w:pPr>
              <w:jc w:val="both"/>
              <w:rPr>
                <w:rFonts w:ascii="Times New Roman" w:hAnsi="Times New Roman" w:cs="Times New Roman"/>
                <w:sz w:val="18"/>
                <w:szCs w:val="18"/>
              </w:rPr>
            </w:pPr>
          </w:p>
        </w:tc>
        <w:tc>
          <w:tcPr>
            <w:tcW w:w="0" w:type="auto"/>
            <w:vMerge/>
          </w:tcPr>
          <w:p w14:paraId="571E328E" w14:textId="77777777" w:rsidR="00E66CFB" w:rsidRPr="000107AA" w:rsidRDefault="00E66CFB" w:rsidP="00E66CFB">
            <w:pPr>
              <w:jc w:val="both"/>
              <w:rPr>
                <w:rFonts w:ascii="Times New Roman" w:hAnsi="Times New Roman" w:cs="Times New Roman"/>
                <w:sz w:val="18"/>
                <w:szCs w:val="18"/>
              </w:rPr>
            </w:pPr>
          </w:p>
        </w:tc>
      </w:tr>
      <w:tr w:rsidR="00E66CFB" w:rsidRPr="000107AA" w14:paraId="7079522D" w14:textId="77777777" w:rsidTr="00E66CFB">
        <w:trPr>
          <w:cantSplit/>
          <w:trHeight w:val="284"/>
        </w:trPr>
        <w:tc>
          <w:tcPr>
            <w:tcW w:w="5368" w:type="dxa"/>
            <w:shd w:val="clear" w:color="auto" w:fill="auto"/>
          </w:tcPr>
          <w:p w14:paraId="09782A36" w14:textId="77777777" w:rsidR="00E66CFB" w:rsidRPr="000A4506" w:rsidRDefault="00E66CFB" w:rsidP="00E66CFB">
            <w:pPr>
              <w:pStyle w:val="ListParagraph"/>
              <w:jc w:val="both"/>
              <w:rPr>
                <w:rFonts w:ascii="Times New Roman" w:hAnsi="Times New Roman" w:cs="Times New Roman"/>
                <w:sz w:val="18"/>
                <w:szCs w:val="18"/>
              </w:rPr>
            </w:pPr>
          </w:p>
          <w:p w14:paraId="0240D8BC" w14:textId="42810A4B" w:rsidR="00E66CFB" w:rsidRPr="001A16E8" w:rsidRDefault="00E66CFB" w:rsidP="001A16E8">
            <w:pPr>
              <w:pStyle w:val="ListParagraph"/>
              <w:numPr>
                <w:ilvl w:val="0"/>
                <w:numId w:val="10"/>
              </w:numPr>
              <w:spacing w:after="200" w:line="276" w:lineRule="auto"/>
              <w:jc w:val="both"/>
              <w:rPr>
                <w:rFonts w:ascii="Times New Roman" w:hAnsi="Times New Roman" w:cs="Times New Roman"/>
                <w:sz w:val="18"/>
                <w:szCs w:val="18"/>
              </w:rPr>
            </w:pPr>
            <w:r w:rsidRPr="000A4506">
              <w:rPr>
                <w:rFonts w:ascii="Times New Roman" w:hAnsi="Times New Roman" w:cs="Times New Roman"/>
                <w:sz w:val="18"/>
                <w:szCs w:val="18"/>
              </w:rPr>
              <w:t xml:space="preserve">Quality of proposed method for addressing this need </w:t>
            </w:r>
            <w:r w:rsidR="001A16E8">
              <w:rPr>
                <w:rFonts w:ascii="Times New Roman" w:hAnsi="Times New Roman" w:cs="Times New Roman"/>
                <w:sz w:val="18"/>
                <w:szCs w:val="18"/>
              </w:rPr>
              <w:t>(including quality of evidence t</w:t>
            </w:r>
            <w:r w:rsidRPr="000A4506">
              <w:rPr>
                <w:rFonts w:ascii="Times New Roman" w:hAnsi="Times New Roman" w:cs="Times New Roman"/>
                <w:sz w:val="18"/>
                <w:szCs w:val="18"/>
              </w:rPr>
              <w:t xml:space="preserve">o support chosen method).  </w:t>
            </w:r>
          </w:p>
        </w:tc>
        <w:tc>
          <w:tcPr>
            <w:tcW w:w="0" w:type="auto"/>
          </w:tcPr>
          <w:p w14:paraId="0CC74CC3" w14:textId="77777777" w:rsidR="00E66CFB" w:rsidRPr="000107AA" w:rsidRDefault="00E66CFB" w:rsidP="00E66CFB">
            <w:pPr>
              <w:jc w:val="both"/>
              <w:rPr>
                <w:rFonts w:ascii="Times New Roman" w:hAnsi="Times New Roman" w:cs="Times New Roman"/>
                <w:sz w:val="18"/>
                <w:szCs w:val="18"/>
              </w:rPr>
            </w:pPr>
          </w:p>
          <w:p w14:paraId="54D88B9D" w14:textId="77777777" w:rsidR="00E66CFB" w:rsidRPr="000107AA" w:rsidRDefault="00E66CFB" w:rsidP="00E66CFB">
            <w:pPr>
              <w:jc w:val="both"/>
              <w:rPr>
                <w:rFonts w:ascii="Times New Roman" w:hAnsi="Times New Roman" w:cs="Times New Roman"/>
                <w:sz w:val="18"/>
                <w:szCs w:val="18"/>
              </w:rPr>
            </w:pPr>
          </w:p>
          <w:p w14:paraId="1270EE67" w14:textId="77777777" w:rsidR="00E66CFB" w:rsidRPr="000107AA" w:rsidRDefault="00E66CFB" w:rsidP="00E66CFB">
            <w:pPr>
              <w:jc w:val="both"/>
              <w:rPr>
                <w:rFonts w:ascii="Times New Roman" w:hAnsi="Times New Roman" w:cs="Times New Roman"/>
                <w:sz w:val="18"/>
                <w:szCs w:val="18"/>
              </w:rPr>
            </w:pPr>
            <w:r>
              <w:rPr>
                <w:rFonts w:ascii="Times New Roman" w:hAnsi="Times New Roman" w:cs="Times New Roman"/>
                <w:sz w:val="18"/>
                <w:szCs w:val="18"/>
              </w:rPr>
              <w:t>3</w:t>
            </w:r>
            <w:r w:rsidRPr="000107AA">
              <w:rPr>
                <w:rFonts w:ascii="Times New Roman" w:hAnsi="Times New Roman" w:cs="Times New Roman"/>
                <w:sz w:val="18"/>
                <w:szCs w:val="18"/>
              </w:rPr>
              <w:t>0%</w:t>
            </w:r>
          </w:p>
        </w:tc>
        <w:tc>
          <w:tcPr>
            <w:tcW w:w="0" w:type="auto"/>
            <w:shd w:val="clear" w:color="auto" w:fill="auto"/>
          </w:tcPr>
          <w:p w14:paraId="1176B0F3" w14:textId="77777777" w:rsidR="00E66CFB" w:rsidRPr="000107AA" w:rsidRDefault="00E66CFB" w:rsidP="00E66CFB">
            <w:pPr>
              <w:jc w:val="both"/>
              <w:rPr>
                <w:rFonts w:ascii="Times New Roman" w:hAnsi="Times New Roman" w:cs="Times New Roman"/>
                <w:sz w:val="18"/>
                <w:szCs w:val="18"/>
              </w:rPr>
            </w:pPr>
          </w:p>
          <w:p w14:paraId="116F115A" w14:textId="77777777" w:rsidR="00E66CFB" w:rsidRPr="000107AA" w:rsidRDefault="00E66CFB" w:rsidP="00E66CFB">
            <w:pPr>
              <w:jc w:val="both"/>
              <w:rPr>
                <w:rFonts w:ascii="Times New Roman" w:hAnsi="Times New Roman" w:cs="Times New Roman"/>
                <w:sz w:val="18"/>
                <w:szCs w:val="18"/>
              </w:rPr>
            </w:pPr>
          </w:p>
          <w:p w14:paraId="6CF97093" w14:textId="77777777" w:rsidR="00E66CFB" w:rsidRPr="000107AA" w:rsidRDefault="00E66CFB" w:rsidP="00E66CFB">
            <w:pPr>
              <w:jc w:val="both"/>
              <w:rPr>
                <w:rFonts w:ascii="Times New Roman" w:hAnsi="Times New Roman" w:cs="Times New Roman"/>
                <w:sz w:val="18"/>
                <w:szCs w:val="18"/>
              </w:rPr>
            </w:pPr>
            <w:r>
              <w:rPr>
                <w:rFonts w:ascii="Times New Roman" w:hAnsi="Times New Roman" w:cs="Times New Roman"/>
                <w:sz w:val="18"/>
                <w:szCs w:val="18"/>
              </w:rPr>
              <w:t>3</w:t>
            </w:r>
            <w:r w:rsidRPr="000107AA">
              <w:rPr>
                <w:rFonts w:ascii="Times New Roman" w:hAnsi="Times New Roman" w:cs="Times New Roman"/>
                <w:sz w:val="18"/>
                <w:szCs w:val="18"/>
              </w:rPr>
              <w:t>00</w:t>
            </w:r>
          </w:p>
        </w:tc>
        <w:tc>
          <w:tcPr>
            <w:tcW w:w="0" w:type="auto"/>
          </w:tcPr>
          <w:p w14:paraId="3860B129" w14:textId="77777777" w:rsidR="00E66CFB" w:rsidRPr="000107AA" w:rsidRDefault="00E66CFB" w:rsidP="00E66CFB">
            <w:pPr>
              <w:jc w:val="both"/>
              <w:rPr>
                <w:rFonts w:ascii="Times New Roman" w:hAnsi="Times New Roman" w:cs="Times New Roman"/>
                <w:sz w:val="18"/>
                <w:szCs w:val="18"/>
              </w:rPr>
            </w:pPr>
          </w:p>
        </w:tc>
      </w:tr>
      <w:tr w:rsidR="00E66CFB" w:rsidRPr="000107AA" w14:paraId="5E4E43D3" w14:textId="77777777" w:rsidTr="00E66CFB">
        <w:trPr>
          <w:cantSplit/>
          <w:trHeight w:val="284"/>
        </w:trPr>
        <w:tc>
          <w:tcPr>
            <w:tcW w:w="5368" w:type="dxa"/>
            <w:shd w:val="clear" w:color="auto" w:fill="auto"/>
          </w:tcPr>
          <w:p w14:paraId="795271D8" w14:textId="77777777" w:rsidR="00E66CFB" w:rsidRPr="000A4506" w:rsidRDefault="00E66CFB" w:rsidP="00E66CFB">
            <w:pPr>
              <w:pStyle w:val="ListParagraph"/>
              <w:jc w:val="both"/>
              <w:rPr>
                <w:rFonts w:ascii="Times New Roman" w:hAnsi="Times New Roman" w:cs="Times New Roman"/>
                <w:sz w:val="18"/>
                <w:szCs w:val="18"/>
              </w:rPr>
            </w:pPr>
          </w:p>
          <w:p w14:paraId="234D87C9" w14:textId="7510213B" w:rsidR="00E66CFB" w:rsidRPr="001A16E8" w:rsidRDefault="00E66CFB" w:rsidP="001A16E8">
            <w:pPr>
              <w:pStyle w:val="ListParagraph"/>
              <w:numPr>
                <w:ilvl w:val="0"/>
                <w:numId w:val="10"/>
              </w:numPr>
              <w:spacing w:after="200" w:line="276" w:lineRule="auto"/>
              <w:jc w:val="both"/>
              <w:rPr>
                <w:rFonts w:ascii="Times New Roman" w:hAnsi="Times New Roman" w:cs="Times New Roman"/>
                <w:sz w:val="18"/>
                <w:szCs w:val="18"/>
              </w:rPr>
            </w:pPr>
            <w:r w:rsidRPr="000A4506">
              <w:rPr>
                <w:rFonts w:ascii="Times New Roman" w:hAnsi="Times New Roman" w:cs="Times New Roman"/>
                <w:sz w:val="18"/>
                <w:szCs w:val="18"/>
              </w:rPr>
              <w:t>Project reach  (including quality of evidence for this)</w:t>
            </w:r>
          </w:p>
        </w:tc>
        <w:tc>
          <w:tcPr>
            <w:tcW w:w="0" w:type="auto"/>
          </w:tcPr>
          <w:p w14:paraId="705F00DC" w14:textId="77777777" w:rsidR="00E66CFB" w:rsidRPr="000107AA" w:rsidRDefault="00E66CFB" w:rsidP="00E66CFB">
            <w:pPr>
              <w:jc w:val="both"/>
              <w:rPr>
                <w:rFonts w:ascii="Times New Roman" w:hAnsi="Times New Roman" w:cs="Times New Roman"/>
                <w:sz w:val="18"/>
                <w:szCs w:val="18"/>
              </w:rPr>
            </w:pPr>
          </w:p>
          <w:p w14:paraId="07B0E5C5" w14:textId="77777777" w:rsidR="00E66CFB" w:rsidRPr="000107AA" w:rsidRDefault="00E66CFB" w:rsidP="00E66CFB">
            <w:pPr>
              <w:jc w:val="both"/>
              <w:rPr>
                <w:rFonts w:ascii="Times New Roman" w:hAnsi="Times New Roman" w:cs="Times New Roman"/>
                <w:sz w:val="18"/>
                <w:szCs w:val="18"/>
              </w:rPr>
            </w:pPr>
            <w:r w:rsidRPr="000107AA">
              <w:rPr>
                <w:rFonts w:ascii="Times New Roman" w:hAnsi="Times New Roman" w:cs="Times New Roman"/>
                <w:sz w:val="18"/>
                <w:szCs w:val="18"/>
              </w:rPr>
              <w:t>20%</w:t>
            </w:r>
          </w:p>
        </w:tc>
        <w:tc>
          <w:tcPr>
            <w:tcW w:w="0" w:type="auto"/>
            <w:shd w:val="clear" w:color="auto" w:fill="auto"/>
          </w:tcPr>
          <w:p w14:paraId="286B7522" w14:textId="77777777" w:rsidR="00E66CFB" w:rsidRPr="000107AA" w:rsidRDefault="00E66CFB" w:rsidP="00E66CFB">
            <w:pPr>
              <w:jc w:val="both"/>
              <w:rPr>
                <w:rFonts w:ascii="Times New Roman" w:hAnsi="Times New Roman" w:cs="Times New Roman"/>
                <w:sz w:val="18"/>
                <w:szCs w:val="18"/>
              </w:rPr>
            </w:pPr>
          </w:p>
          <w:p w14:paraId="3D796687" w14:textId="77777777" w:rsidR="00E66CFB" w:rsidRPr="000107AA" w:rsidRDefault="00E66CFB" w:rsidP="00E66CFB">
            <w:pPr>
              <w:jc w:val="both"/>
              <w:rPr>
                <w:rFonts w:ascii="Times New Roman" w:hAnsi="Times New Roman" w:cs="Times New Roman"/>
                <w:sz w:val="18"/>
                <w:szCs w:val="18"/>
              </w:rPr>
            </w:pPr>
            <w:r w:rsidRPr="000107AA">
              <w:rPr>
                <w:rFonts w:ascii="Times New Roman" w:hAnsi="Times New Roman" w:cs="Times New Roman"/>
                <w:sz w:val="18"/>
                <w:szCs w:val="18"/>
              </w:rPr>
              <w:t>200</w:t>
            </w:r>
          </w:p>
        </w:tc>
        <w:tc>
          <w:tcPr>
            <w:tcW w:w="0" w:type="auto"/>
          </w:tcPr>
          <w:p w14:paraId="755F2653" w14:textId="77777777" w:rsidR="00E66CFB" w:rsidRPr="000107AA" w:rsidRDefault="00E66CFB" w:rsidP="00E66CFB">
            <w:pPr>
              <w:jc w:val="both"/>
              <w:rPr>
                <w:rFonts w:ascii="Times New Roman" w:hAnsi="Times New Roman" w:cs="Times New Roman"/>
                <w:sz w:val="18"/>
                <w:szCs w:val="18"/>
              </w:rPr>
            </w:pPr>
          </w:p>
        </w:tc>
      </w:tr>
      <w:tr w:rsidR="00E66CFB" w:rsidRPr="000107AA" w14:paraId="70D63DDD" w14:textId="77777777" w:rsidTr="00E66CFB">
        <w:trPr>
          <w:cantSplit/>
          <w:trHeight w:val="284"/>
        </w:trPr>
        <w:tc>
          <w:tcPr>
            <w:tcW w:w="5368" w:type="dxa"/>
            <w:shd w:val="clear" w:color="auto" w:fill="auto"/>
          </w:tcPr>
          <w:p w14:paraId="7B8CD149" w14:textId="77777777" w:rsidR="00E66CFB" w:rsidRPr="000A4506" w:rsidRDefault="00E66CFB" w:rsidP="00E66CFB">
            <w:pPr>
              <w:pStyle w:val="ListParagraph"/>
              <w:jc w:val="both"/>
              <w:rPr>
                <w:rFonts w:ascii="Times New Roman" w:hAnsi="Times New Roman" w:cs="Times New Roman"/>
                <w:sz w:val="18"/>
                <w:szCs w:val="18"/>
              </w:rPr>
            </w:pPr>
          </w:p>
          <w:p w14:paraId="682F6A54" w14:textId="3FAA7411" w:rsidR="00E66CFB" w:rsidRPr="001A16E8" w:rsidRDefault="00E66CFB" w:rsidP="001A16E8">
            <w:pPr>
              <w:pStyle w:val="ListParagraph"/>
              <w:numPr>
                <w:ilvl w:val="0"/>
                <w:numId w:val="10"/>
              </w:numPr>
              <w:spacing w:after="200" w:line="276" w:lineRule="auto"/>
              <w:jc w:val="both"/>
              <w:rPr>
                <w:rFonts w:ascii="Times New Roman" w:hAnsi="Times New Roman" w:cs="Times New Roman"/>
                <w:sz w:val="18"/>
                <w:szCs w:val="18"/>
              </w:rPr>
            </w:pPr>
            <w:r w:rsidRPr="000A4506">
              <w:rPr>
                <w:rFonts w:ascii="Times New Roman" w:hAnsi="Times New Roman" w:cs="Times New Roman"/>
                <w:sz w:val="18"/>
                <w:szCs w:val="18"/>
              </w:rPr>
              <w:t>Longer term impact (including evidence provided)</w:t>
            </w:r>
          </w:p>
        </w:tc>
        <w:tc>
          <w:tcPr>
            <w:tcW w:w="0" w:type="auto"/>
          </w:tcPr>
          <w:p w14:paraId="7E0EFDAA" w14:textId="77777777" w:rsidR="00E66CFB" w:rsidRPr="000107AA" w:rsidRDefault="00E66CFB" w:rsidP="00E66CFB">
            <w:pPr>
              <w:jc w:val="both"/>
              <w:rPr>
                <w:rFonts w:ascii="Times New Roman" w:hAnsi="Times New Roman" w:cs="Times New Roman"/>
                <w:sz w:val="18"/>
                <w:szCs w:val="18"/>
              </w:rPr>
            </w:pPr>
            <w:r>
              <w:rPr>
                <w:rFonts w:ascii="Times New Roman" w:hAnsi="Times New Roman" w:cs="Times New Roman"/>
                <w:sz w:val="18"/>
                <w:szCs w:val="18"/>
              </w:rPr>
              <w:t>10%</w:t>
            </w:r>
          </w:p>
        </w:tc>
        <w:tc>
          <w:tcPr>
            <w:tcW w:w="0" w:type="auto"/>
            <w:shd w:val="clear" w:color="auto" w:fill="auto"/>
          </w:tcPr>
          <w:p w14:paraId="20266B34" w14:textId="77777777" w:rsidR="00E66CFB" w:rsidRPr="000107AA" w:rsidRDefault="00E66CFB" w:rsidP="00E66CFB">
            <w:pPr>
              <w:jc w:val="both"/>
              <w:rPr>
                <w:rFonts w:ascii="Times New Roman" w:hAnsi="Times New Roman" w:cs="Times New Roman"/>
                <w:sz w:val="18"/>
                <w:szCs w:val="18"/>
              </w:rPr>
            </w:pPr>
            <w:r>
              <w:rPr>
                <w:rFonts w:ascii="Times New Roman" w:hAnsi="Times New Roman" w:cs="Times New Roman"/>
                <w:sz w:val="18"/>
                <w:szCs w:val="18"/>
              </w:rPr>
              <w:t>100</w:t>
            </w:r>
          </w:p>
        </w:tc>
        <w:tc>
          <w:tcPr>
            <w:tcW w:w="0" w:type="auto"/>
          </w:tcPr>
          <w:p w14:paraId="7CEB7AE2" w14:textId="77777777" w:rsidR="00E66CFB" w:rsidRPr="000107AA" w:rsidRDefault="00E66CFB" w:rsidP="00E66CFB">
            <w:pPr>
              <w:jc w:val="both"/>
              <w:rPr>
                <w:rFonts w:ascii="Times New Roman" w:hAnsi="Times New Roman" w:cs="Times New Roman"/>
                <w:sz w:val="18"/>
                <w:szCs w:val="18"/>
              </w:rPr>
            </w:pPr>
          </w:p>
        </w:tc>
      </w:tr>
      <w:tr w:rsidR="00E66CFB" w:rsidRPr="000107AA" w14:paraId="32F9E3A0" w14:textId="77777777" w:rsidTr="00E66CFB">
        <w:trPr>
          <w:cantSplit/>
          <w:trHeight w:val="284"/>
        </w:trPr>
        <w:tc>
          <w:tcPr>
            <w:tcW w:w="5368" w:type="dxa"/>
            <w:shd w:val="clear" w:color="auto" w:fill="D9D9D9" w:themeFill="background1" w:themeFillShade="D9"/>
          </w:tcPr>
          <w:p w14:paraId="66103A99" w14:textId="77777777" w:rsidR="00E66CFB" w:rsidRPr="000A4506" w:rsidRDefault="00E66CFB" w:rsidP="00E66CFB">
            <w:pPr>
              <w:pStyle w:val="ListParagraph"/>
              <w:jc w:val="both"/>
              <w:rPr>
                <w:rFonts w:ascii="Times New Roman" w:hAnsi="Times New Roman" w:cs="Times New Roman"/>
                <w:b/>
                <w:sz w:val="18"/>
                <w:szCs w:val="18"/>
              </w:rPr>
            </w:pPr>
          </w:p>
          <w:p w14:paraId="17A4EE67" w14:textId="77777777" w:rsidR="00E66CFB" w:rsidRPr="000A4506" w:rsidRDefault="00E66CFB" w:rsidP="00E66CFB">
            <w:pPr>
              <w:pStyle w:val="ListParagraph"/>
              <w:numPr>
                <w:ilvl w:val="0"/>
                <w:numId w:val="9"/>
              </w:numPr>
              <w:spacing w:after="200" w:line="276" w:lineRule="auto"/>
              <w:jc w:val="both"/>
              <w:rPr>
                <w:rFonts w:ascii="Times New Roman" w:hAnsi="Times New Roman" w:cs="Times New Roman"/>
                <w:b/>
                <w:sz w:val="18"/>
                <w:szCs w:val="18"/>
              </w:rPr>
            </w:pPr>
            <w:r w:rsidRPr="000A4506">
              <w:rPr>
                <w:rFonts w:ascii="Times New Roman" w:hAnsi="Times New Roman" w:cs="Times New Roman"/>
                <w:b/>
                <w:sz w:val="18"/>
                <w:szCs w:val="18"/>
              </w:rPr>
              <w:t>Project and risk management</w:t>
            </w:r>
          </w:p>
        </w:tc>
        <w:tc>
          <w:tcPr>
            <w:tcW w:w="0" w:type="auto"/>
            <w:shd w:val="clear" w:color="auto" w:fill="D9D9D9" w:themeFill="background1" w:themeFillShade="D9"/>
          </w:tcPr>
          <w:p w14:paraId="2D5AB1B2" w14:textId="77777777" w:rsidR="00E66CFB" w:rsidRPr="000107AA" w:rsidRDefault="00E66CFB" w:rsidP="00E66CFB">
            <w:pPr>
              <w:jc w:val="both"/>
              <w:rPr>
                <w:rFonts w:ascii="Times New Roman" w:hAnsi="Times New Roman" w:cs="Times New Roman"/>
                <w:b/>
                <w:sz w:val="18"/>
                <w:szCs w:val="18"/>
              </w:rPr>
            </w:pPr>
          </w:p>
          <w:p w14:paraId="0B5FD00F" w14:textId="77777777" w:rsidR="00E66CFB" w:rsidRPr="000107AA" w:rsidRDefault="00E66CFB" w:rsidP="00E66CFB">
            <w:pPr>
              <w:jc w:val="both"/>
              <w:rPr>
                <w:rFonts w:ascii="Times New Roman" w:hAnsi="Times New Roman" w:cs="Times New Roman"/>
                <w:b/>
                <w:sz w:val="18"/>
                <w:szCs w:val="18"/>
              </w:rPr>
            </w:pPr>
            <w:r>
              <w:rPr>
                <w:rFonts w:ascii="Times New Roman" w:hAnsi="Times New Roman" w:cs="Times New Roman"/>
                <w:b/>
                <w:sz w:val="18"/>
                <w:szCs w:val="18"/>
              </w:rPr>
              <w:t>5</w:t>
            </w:r>
            <w:r w:rsidRPr="000107AA">
              <w:rPr>
                <w:rFonts w:ascii="Times New Roman" w:hAnsi="Times New Roman" w:cs="Times New Roman"/>
                <w:b/>
                <w:sz w:val="18"/>
                <w:szCs w:val="18"/>
              </w:rPr>
              <w:t>0%</w:t>
            </w:r>
          </w:p>
        </w:tc>
        <w:tc>
          <w:tcPr>
            <w:tcW w:w="0" w:type="auto"/>
            <w:shd w:val="clear" w:color="auto" w:fill="D9D9D9" w:themeFill="background1" w:themeFillShade="D9"/>
          </w:tcPr>
          <w:p w14:paraId="75BD937B" w14:textId="77777777" w:rsidR="00E66CFB" w:rsidRPr="000107AA" w:rsidRDefault="00E66CFB" w:rsidP="00E66CFB">
            <w:pPr>
              <w:jc w:val="both"/>
              <w:rPr>
                <w:rFonts w:ascii="Times New Roman" w:hAnsi="Times New Roman" w:cs="Times New Roman"/>
                <w:b/>
                <w:sz w:val="18"/>
                <w:szCs w:val="18"/>
              </w:rPr>
            </w:pPr>
          </w:p>
          <w:p w14:paraId="04CFD331"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1,000</w:t>
            </w:r>
          </w:p>
        </w:tc>
        <w:tc>
          <w:tcPr>
            <w:tcW w:w="0" w:type="auto"/>
            <w:shd w:val="clear" w:color="auto" w:fill="D9D9D9" w:themeFill="background1" w:themeFillShade="D9"/>
          </w:tcPr>
          <w:p w14:paraId="33E5BBDE" w14:textId="77777777" w:rsidR="00E66CFB" w:rsidRPr="000107AA" w:rsidRDefault="00E66CFB" w:rsidP="00E66CFB">
            <w:pPr>
              <w:jc w:val="both"/>
              <w:rPr>
                <w:rFonts w:ascii="Times New Roman" w:hAnsi="Times New Roman" w:cs="Times New Roman"/>
                <w:b/>
                <w:sz w:val="18"/>
                <w:szCs w:val="18"/>
              </w:rPr>
            </w:pPr>
          </w:p>
          <w:p w14:paraId="0F650EEA"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600</w:t>
            </w:r>
          </w:p>
        </w:tc>
      </w:tr>
      <w:tr w:rsidR="00E66CFB" w:rsidRPr="000107AA" w14:paraId="658BECBD" w14:textId="77777777" w:rsidTr="00E66CFB">
        <w:trPr>
          <w:cantSplit/>
          <w:trHeight w:val="284"/>
        </w:trPr>
        <w:tc>
          <w:tcPr>
            <w:tcW w:w="5368" w:type="dxa"/>
            <w:shd w:val="clear" w:color="auto" w:fill="auto"/>
          </w:tcPr>
          <w:p w14:paraId="379E48F1" w14:textId="77777777" w:rsidR="00E66CFB" w:rsidRPr="000A4506" w:rsidRDefault="00E66CFB" w:rsidP="00E66CFB">
            <w:pPr>
              <w:pStyle w:val="ListParagraph"/>
              <w:jc w:val="both"/>
              <w:rPr>
                <w:rFonts w:ascii="Times New Roman" w:hAnsi="Times New Roman" w:cs="Times New Roman"/>
                <w:sz w:val="18"/>
                <w:szCs w:val="18"/>
              </w:rPr>
            </w:pPr>
          </w:p>
          <w:p w14:paraId="7E5198C2" w14:textId="075AF5F8" w:rsidR="00E66CFB" w:rsidRPr="001A16E8" w:rsidRDefault="00E66CFB" w:rsidP="001A16E8">
            <w:pPr>
              <w:pStyle w:val="ListParagraph"/>
              <w:numPr>
                <w:ilvl w:val="0"/>
                <w:numId w:val="11"/>
              </w:numPr>
              <w:spacing w:after="200" w:line="276" w:lineRule="auto"/>
              <w:jc w:val="both"/>
              <w:rPr>
                <w:rFonts w:ascii="Times New Roman" w:hAnsi="Times New Roman" w:cs="Times New Roman"/>
                <w:sz w:val="18"/>
                <w:szCs w:val="18"/>
              </w:rPr>
            </w:pPr>
            <w:r w:rsidRPr="000A4506">
              <w:rPr>
                <w:rFonts w:ascii="Times New Roman" w:hAnsi="Times New Roman" w:cs="Times New Roman"/>
                <w:sz w:val="18"/>
                <w:szCs w:val="18"/>
              </w:rPr>
              <w:t xml:space="preserve">Quality of implementation plan (Timeline and Activities) </w:t>
            </w:r>
          </w:p>
        </w:tc>
        <w:tc>
          <w:tcPr>
            <w:tcW w:w="0" w:type="auto"/>
          </w:tcPr>
          <w:p w14:paraId="1B5E34F4" w14:textId="77777777" w:rsidR="00E66CFB" w:rsidRPr="000107AA" w:rsidRDefault="00E66CFB" w:rsidP="00E66CFB">
            <w:pPr>
              <w:jc w:val="both"/>
              <w:rPr>
                <w:rFonts w:ascii="Times New Roman" w:hAnsi="Times New Roman" w:cs="Times New Roman"/>
                <w:sz w:val="18"/>
                <w:szCs w:val="18"/>
              </w:rPr>
            </w:pPr>
          </w:p>
          <w:p w14:paraId="08222C77" w14:textId="77777777" w:rsidR="00E66CFB" w:rsidRPr="000107AA" w:rsidRDefault="00E66CFB" w:rsidP="00E66CFB">
            <w:pPr>
              <w:jc w:val="both"/>
              <w:rPr>
                <w:rFonts w:ascii="Times New Roman" w:hAnsi="Times New Roman" w:cs="Times New Roman"/>
                <w:sz w:val="18"/>
                <w:szCs w:val="18"/>
              </w:rPr>
            </w:pPr>
            <w:r w:rsidRPr="000107AA">
              <w:rPr>
                <w:rFonts w:ascii="Times New Roman" w:hAnsi="Times New Roman" w:cs="Times New Roman"/>
                <w:sz w:val="18"/>
                <w:szCs w:val="18"/>
              </w:rPr>
              <w:t>50%</w:t>
            </w:r>
          </w:p>
        </w:tc>
        <w:tc>
          <w:tcPr>
            <w:tcW w:w="0" w:type="auto"/>
            <w:shd w:val="clear" w:color="auto" w:fill="auto"/>
          </w:tcPr>
          <w:p w14:paraId="22109112" w14:textId="77777777" w:rsidR="00E66CFB" w:rsidRPr="000107AA" w:rsidRDefault="00E66CFB" w:rsidP="00E66CFB">
            <w:pPr>
              <w:jc w:val="both"/>
              <w:rPr>
                <w:rFonts w:ascii="Times New Roman" w:hAnsi="Times New Roman" w:cs="Times New Roman"/>
                <w:sz w:val="18"/>
                <w:szCs w:val="18"/>
              </w:rPr>
            </w:pPr>
          </w:p>
          <w:p w14:paraId="709A3016" w14:textId="77777777" w:rsidR="00E66CFB" w:rsidRPr="000107AA" w:rsidRDefault="00E66CFB" w:rsidP="00E66CFB">
            <w:pPr>
              <w:jc w:val="both"/>
              <w:rPr>
                <w:rFonts w:ascii="Times New Roman" w:hAnsi="Times New Roman" w:cs="Times New Roman"/>
                <w:sz w:val="18"/>
                <w:szCs w:val="18"/>
              </w:rPr>
            </w:pPr>
            <w:r w:rsidRPr="000107AA">
              <w:rPr>
                <w:rFonts w:ascii="Times New Roman" w:hAnsi="Times New Roman" w:cs="Times New Roman"/>
                <w:sz w:val="18"/>
                <w:szCs w:val="18"/>
              </w:rPr>
              <w:t>500</w:t>
            </w:r>
          </w:p>
        </w:tc>
        <w:tc>
          <w:tcPr>
            <w:tcW w:w="0" w:type="auto"/>
          </w:tcPr>
          <w:p w14:paraId="66339FF2" w14:textId="77777777" w:rsidR="00E66CFB" w:rsidRPr="000107AA" w:rsidRDefault="00E66CFB" w:rsidP="00E66CFB">
            <w:pPr>
              <w:jc w:val="both"/>
              <w:rPr>
                <w:rFonts w:ascii="Times New Roman" w:hAnsi="Times New Roman" w:cs="Times New Roman"/>
                <w:sz w:val="18"/>
                <w:szCs w:val="18"/>
              </w:rPr>
            </w:pPr>
          </w:p>
        </w:tc>
      </w:tr>
      <w:tr w:rsidR="00E66CFB" w:rsidRPr="000107AA" w14:paraId="72E94E59" w14:textId="77777777" w:rsidTr="00E66CFB">
        <w:trPr>
          <w:cantSplit/>
          <w:trHeight w:val="284"/>
        </w:trPr>
        <w:tc>
          <w:tcPr>
            <w:tcW w:w="5368" w:type="dxa"/>
            <w:shd w:val="clear" w:color="auto" w:fill="auto"/>
          </w:tcPr>
          <w:p w14:paraId="44060918" w14:textId="77777777" w:rsidR="00E66CFB" w:rsidRPr="000A4506" w:rsidRDefault="00E66CFB" w:rsidP="00E66CFB">
            <w:pPr>
              <w:pStyle w:val="ListParagraph"/>
              <w:jc w:val="both"/>
              <w:rPr>
                <w:rFonts w:ascii="Times New Roman" w:hAnsi="Times New Roman" w:cs="Times New Roman"/>
                <w:sz w:val="18"/>
                <w:szCs w:val="18"/>
              </w:rPr>
            </w:pPr>
          </w:p>
          <w:p w14:paraId="744487CF" w14:textId="5E4C737D" w:rsidR="00E66CFB" w:rsidRPr="001A16E8" w:rsidRDefault="00E66CFB" w:rsidP="001A16E8">
            <w:pPr>
              <w:pStyle w:val="ListParagraph"/>
              <w:numPr>
                <w:ilvl w:val="0"/>
                <w:numId w:val="11"/>
              </w:numPr>
              <w:spacing w:after="200" w:line="276" w:lineRule="auto"/>
              <w:jc w:val="both"/>
              <w:rPr>
                <w:rFonts w:ascii="Times New Roman" w:hAnsi="Times New Roman" w:cs="Times New Roman"/>
                <w:sz w:val="18"/>
                <w:szCs w:val="18"/>
              </w:rPr>
            </w:pPr>
            <w:r w:rsidRPr="000A4506">
              <w:rPr>
                <w:rFonts w:ascii="Times New Roman" w:hAnsi="Times New Roman" w:cs="Times New Roman"/>
                <w:sz w:val="18"/>
                <w:szCs w:val="18"/>
              </w:rPr>
              <w:t xml:space="preserve">Appropriateness of budget </w:t>
            </w:r>
          </w:p>
        </w:tc>
        <w:tc>
          <w:tcPr>
            <w:tcW w:w="0" w:type="auto"/>
          </w:tcPr>
          <w:p w14:paraId="041B0E4F" w14:textId="77777777" w:rsidR="00E66CFB" w:rsidRPr="000107AA" w:rsidRDefault="00E66CFB" w:rsidP="00E66CFB">
            <w:pPr>
              <w:jc w:val="both"/>
              <w:rPr>
                <w:rFonts w:ascii="Times New Roman" w:hAnsi="Times New Roman" w:cs="Times New Roman"/>
                <w:sz w:val="18"/>
                <w:szCs w:val="18"/>
              </w:rPr>
            </w:pPr>
          </w:p>
          <w:p w14:paraId="1D0094CA" w14:textId="77777777" w:rsidR="00E66CFB" w:rsidRPr="000107AA" w:rsidRDefault="00E66CFB" w:rsidP="00E66CFB">
            <w:pPr>
              <w:jc w:val="both"/>
              <w:rPr>
                <w:rFonts w:ascii="Times New Roman" w:hAnsi="Times New Roman" w:cs="Times New Roman"/>
                <w:sz w:val="18"/>
                <w:szCs w:val="18"/>
              </w:rPr>
            </w:pPr>
            <w:r>
              <w:rPr>
                <w:rFonts w:ascii="Times New Roman" w:hAnsi="Times New Roman" w:cs="Times New Roman"/>
                <w:sz w:val="18"/>
                <w:szCs w:val="18"/>
              </w:rPr>
              <w:t>3</w:t>
            </w:r>
            <w:r w:rsidRPr="000107AA">
              <w:rPr>
                <w:rFonts w:ascii="Times New Roman" w:hAnsi="Times New Roman" w:cs="Times New Roman"/>
                <w:sz w:val="18"/>
                <w:szCs w:val="18"/>
              </w:rPr>
              <w:t>0%</w:t>
            </w:r>
          </w:p>
        </w:tc>
        <w:tc>
          <w:tcPr>
            <w:tcW w:w="0" w:type="auto"/>
            <w:shd w:val="clear" w:color="auto" w:fill="auto"/>
          </w:tcPr>
          <w:p w14:paraId="3A58C3AD" w14:textId="77777777" w:rsidR="00E66CFB" w:rsidRPr="000107AA" w:rsidRDefault="00E66CFB" w:rsidP="00E66CFB">
            <w:pPr>
              <w:jc w:val="both"/>
              <w:rPr>
                <w:rFonts w:ascii="Times New Roman" w:hAnsi="Times New Roman" w:cs="Times New Roman"/>
                <w:sz w:val="18"/>
                <w:szCs w:val="18"/>
              </w:rPr>
            </w:pPr>
          </w:p>
          <w:p w14:paraId="7A57A9D2" w14:textId="77777777" w:rsidR="00E66CFB" w:rsidRPr="000107AA" w:rsidRDefault="00E66CFB" w:rsidP="00E66CFB">
            <w:pPr>
              <w:jc w:val="both"/>
              <w:rPr>
                <w:rFonts w:ascii="Times New Roman" w:hAnsi="Times New Roman" w:cs="Times New Roman"/>
                <w:sz w:val="18"/>
                <w:szCs w:val="18"/>
              </w:rPr>
            </w:pPr>
            <w:r>
              <w:rPr>
                <w:rFonts w:ascii="Times New Roman" w:hAnsi="Times New Roman" w:cs="Times New Roman"/>
                <w:sz w:val="18"/>
                <w:szCs w:val="18"/>
              </w:rPr>
              <w:t>300</w:t>
            </w:r>
          </w:p>
        </w:tc>
        <w:tc>
          <w:tcPr>
            <w:tcW w:w="0" w:type="auto"/>
          </w:tcPr>
          <w:p w14:paraId="101AE5A9" w14:textId="77777777" w:rsidR="00E66CFB" w:rsidRPr="000107AA" w:rsidRDefault="00E66CFB" w:rsidP="00E66CFB">
            <w:pPr>
              <w:jc w:val="both"/>
              <w:rPr>
                <w:rFonts w:ascii="Times New Roman" w:hAnsi="Times New Roman" w:cs="Times New Roman"/>
                <w:sz w:val="18"/>
                <w:szCs w:val="18"/>
              </w:rPr>
            </w:pPr>
          </w:p>
        </w:tc>
      </w:tr>
      <w:tr w:rsidR="00E66CFB" w:rsidRPr="000107AA" w14:paraId="320C923F" w14:textId="77777777" w:rsidTr="00E66CFB">
        <w:trPr>
          <w:cantSplit/>
          <w:trHeight w:val="284"/>
        </w:trPr>
        <w:tc>
          <w:tcPr>
            <w:tcW w:w="5368" w:type="dxa"/>
            <w:shd w:val="clear" w:color="auto" w:fill="auto"/>
          </w:tcPr>
          <w:p w14:paraId="26A2479B" w14:textId="439BDC7D" w:rsidR="00E66CFB" w:rsidRPr="00A62D49" w:rsidRDefault="00C34E1E" w:rsidP="00C34E1E">
            <w:pPr>
              <w:pStyle w:val="ListParagraph"/>
              <w:numPr>
                <w:ilvl w:val="0"/>
                <w:numId w:val="11"/>
              </w:numPr>
              <w:jc w:val="both"/>
              <w:rPr>
                <w:rFonts w:ascii="Times New Roman" w:hAnsi="Times New Roman" w:cs="Times New Roman"/>
                <w:sz w:val="18"/>
                <w:szCs w:val="18"/>
              </w:rPr>
            </w:pPr>
            <w:r w:rsidRPr="00A62D49">
              <w:rPr>
                <w:rFonts w:ascii="Times New Roman" w:hAnsi="Times New Roman" w:cs="Times New Roman"/>
                <w:sz w:val="18"/>
                <w:szCs w:val="18"/>
              </w:rPr>
              <w:t xml:space="preserve">Not In receipt of What Works funding previously </w:t>
            </w:r>
          </w:p>
        </w:tc>
        <w:tc>
          <w:tcPr>
            <w:tcW w:w="0" w:type="auto"/>
          </w:tcPr>
          <w:p w14:paraId="3AA1BB1C" w14:textId="50CF85C6" w:rsidR="00E66CFB" w:rsidRPr="00A62D49" w:rsidRDefault="00C34E1E" w:rsidP="00E66CFB">
            <w:pPr>
              <w:jc w:val="both"/>
              <w:rPr>
                <w:rFonts w:ascii="Times New Roman" w:hAnsi="Times New Roman" w:cs="Times New Roman"/>
                <w:sz w:val="18"/>
                <w:szCs w:val="18"/>
              </w:rPr>
            </w:pPr>
            <w:r w:rsidRPr="00A62D49">
              <w:rPr>
                <w:rFonts w:ascii="Times New Roman" w:hAnsi="Times New Roman" w:cs="Times New Roman"/>
                <w:sz w:val="18"/>
                <w:szCs w:val="18"/>
              </w:rPr>
              <w:t>20%</w:t>
            </w:r>
          </w:p>
        </w:tc>
        <w:tc>
          <w:tcPr>
            <w:tcW w:w="0" w:type="auto"/>
            <w:shd w:val="clear" w:color="auto" w:fill="auto"/>
          </w:tcPr>
          <w:p w14:paraId="6993FBAF" w14:textId="4137F5FB" w:rsidR="00E66CFB" w:rsidRPr="00A62D49" w:rsidRDefault="00C34E1E" w:rsidP="00E66CFB">
            <w:pPr>
              <w:jc w:val="both"/>
              <w:rPr>
                <w:rFonts w:ascii="Times New Roman" w:hAnsi="Times New Roman" w:cs="Times New Roman"/>
                <w:sz w:val="18"/>
                <w:szCs w:val="18"/>
              </w:rPr>
            </w:pPr>
            <w:r w:rsidRPr="00A62D49">
              <w:rPr>
                <w:rFonts w:ascii="Times New Roman" w:hAnsi="Times New Roman" w:cs="Times New Roman"/>
                <w:sz w:val="18"/>
                <w:szCs w:val="18"/>
              </w:rPr>
              <w:t>200</w:t>
            </w:r>
          </w:p>
        </w:tc>
        <w:tc>
          <w:tcPr>
            <w:tcW w:w="0" w:type="auto"/>
          </w:tcPr>
          <w:p w14:paraId="6D2B5298" w14:textId="77777777" w:rsidR="00E66CFB" w:rsidRPr="001A16E8" w:rsidRDefault="00E66CFB" w:rsidP="00E66CFB">
            <w:pPr>
              <w:jc w:val="both"/>
              <w:rPr>
                <w:rFonts w:ascii="Times New Roman" w:hAnsi="Times New Roman" w:cs="Times New Roman"/>
                <w:sz w:val="18"/>
                <w:szCs w:val="18"/>
                <w:highlight w:val="yellow"/>
              </w:rPr>
            </w:pPr>
          </w:p>
        </w:tc>
      </w:tr>
      <w:tr w:rsidR="00E66CFB" w:rsidRPr="000107AA" w14:paraId="2C690B3D" w14:textId="77777777" w:rsidTr="00E66CFB">
        <w:trPr>
          <w:cantSplit/>
          <w:trHeight w:val="284"/>
        </w:trPr>
        <w:tc>
          <w:tcPr>
            <w:tcW w:w="5368" w:type="dxa"/>
            <w:shd w:val="clear" w:color="auto" w:fill="D9D9D9" w:themeFill="background1" w:themeFillShade="D9"/>
          </w:tcPr>
          <w:p w14:paraId="27534CA3" w14:textId="77777777" w:rsidR="00E66CFB" w:rsidRPr="000107AA" w:rsidRDefault="00E66CFB" w:rsidP="00E66CFB">
            <w:pPr>
              <w:jc w:val="both"/>
              <w:rPr>
                <w:rFonts w:ascii="Times New Roman" w:hAnsi="Times New Roman" w:cs="Times New Roman"/>
                <w:b/>
                <w:sz w:val="18"/>
                <w:szCs w:val="18"/>
              </w:rPr>
            </w:pPr>
          </w:p>
          <w:p w14:paraId="41AFC336"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TOTAL MARKS</w:t>
            </w:r>
          </w:p>
        </w:tc>
        <w:tc>
          <w:tcPr>
            <w:tcW w:w="0" w:type="auto"/>
            <w:shd w:val="clear" w:color="auto" w:fill="D9D9D9" w:themeFill="background1" w:themeFillShade="D9"/>
          </w:tcPr>
          <w:p w14:paraId="0EE0B8B9" w14:textId="77777777" w:rsidR="00E66CFB" w:rsidRPr="000107AA" w:rsidRDefault="00E66CFB" w:rsidP="00E66CFB">
            <w:pPr>
              <w:jc w:val="both"/>
              <w:rPr>
                <w:rFonts w:ascii="Times New Roman" w:hAnsi="Times New Roman" w:cs="Times New Roman"/>
                <w:b/>
                <w:sz w:val="18"/>
                <w:szCs w:val="18"/>
              </w:rPr>
            </w:pPr>
          </w:p>
          <w:p w14:paraId="5E1B5D55"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100%</w:t>
            </w:r>
          </w:p>
        </w:tc>
        <w:tc>
          <w:tcPr>
            <w:tcW w:w="0" w:type="auto"/>
            <w:shd w:val="clear" w:color="auto" w:fill="D9D9D9" w:themeFill="background1" w:themeFillShade="D9"/>
          </w:tcPr>
          <w:p w14:paraId="5AD874B2" w14:textId="77777777" w:rsidR="00E66CFB" w:rsidRPr="000107AA" w:rsidRDefault="00E66CFB" w:rsidP="00E66CFB">
            <w:pPr>
              <w:jc w:val="both"/>
              <w:rPr>
                <w:rFonts w:ascii="Times New Roman" w:hAnsi="Times New Roman" w:cs="Times New Roman"/>
                <w:b/>
                <w:sz w:val="18"/>
                <w:szCs w:val="18"/>
              </w:rPr>
            </w:pPr>
          </w:p>
          <w:p w14:paraId="3D01C34E" w14:textId="77777777" w:rsidR="00E66CFB" w:rsidRPr="000107AA" w:rsidRDefault="00E66CFB" w:rsidP="00E66CFB">
            <w:pPr>
              <w:jc w:val="both"/>
              <w:rPr>
                <w:rFonts w:ascii="Times New Roman" w:hAnsi="Times New Roman" w:cs="Times New Roman"/>
                <w:b/>
                <w:sz w:val="18"/>
                <w:szCs w:val="18"/>
              </w:rPr>
            </w:pPr>
            <w:r>
              <w:rPr>
                <w:rFonts w:ascii="Times New Roman" w:hAnsi="Times New Roman" w:cs="Times New Roman"/>
                <w:b/>
                <w:sz w:val="18"/>
                <w:szCs w:val="18"/>
              </w:rPr>
              <w:t>2</w:t>
            </w:r>
            <w:r w:rsidRPr="000107AA">
              <w:rPr>
                <w:rFonts w:ascii="Times New Roman" w:hAnsi="Times New Roman" w:cs="Times New Roman"/>
                <w:b/>
                <w:sz w:val="18"/>
                <w:szCs w:val="18"/>
              </w:rPr>
              <w:t>,000</w:t>
            </w:r>
          </w:p>
        </w:tc>
        <w:tc>
          <w:tcPr>
            <w:tcW w:w="0" w:type="auto"/>
            <w:shd w:val="clear" w:color="auto" w:fill="D9D9D9" w:themeFill="background1" w:themeFillShade="D9"/>
          </w:tcPr>
          <w:p w14:paraId="07AE5DBB" w14:textId="77777777" w:rsidR="00E66CFB" w:rsidRPr="000107AA" w:rsidRDefault="00E66CFB" w:rsidP="00E66CFB">
            <w:pPr>
              <w:jc w:val="both"/>
              <w:rPr>
                <w:rFonts w:ascii="Times New Roman" w:hAnsi="Times New Roman" w:cs="Times New Roman"/>
                <w:b/>
                <w:sz w:val="18"/>
                <w:szCs w:val="18"/>
              </w:rPr>
            </w:pPr>
          </w:p>
          <w:p w14:paraId="474E92F8" w14:textId="77777777" w:rsidR="00E66CFB" w:rsidRPr="000107AA" w:rsidRDefault="00E66CFB" w:rsidP="00E66CFB">
            <w:pPr>
              <w:jc w:val="both"/>
              <w:rPr>
                <w:rFonts w:ascii="Times New Roman" w:hAnsi="Times New Roman" w:cs="Times New Roman"/>
                <w:b/>
                <w:sz w:val="18"/>
                <w:szCs w:val="18"/>
              </w:rPr>
            </w:pPr>
            <w:r w:rsidRPr="000107AA">
              <w:rPr>
                <w:rFonts w:ascii="Times New Roman" w:hAnsi="Times New Roman" w:cs="Times New Roman"/>
                <w:b/>
                <w:sz w:val="18"/>
                <w:szCs w:val="18"/>
              </w:rPr>
              <w:t>1,</w:t>
            </w:r>
            <w:r>
              <w:rPr>
                <w:rFonts w:ascii="Times New Roman" w:hAnsi="Times New Roman" w:cs="Times New Roman"/>
                <w:b/>
                <w:sz w:val="18"/>
                <w:szCs w:val="18"/>
              </w:rPr>
              <w:t>2</w:t>
            </w:r>
            <w:r w:rsidRPr="000107AA">
              <w:rPr>
                <w:rFonts w:ascii="Times New Roman" w:hAnsi="Times New Roman" w:cs="Times New Roman"/>
                <w:b/>
                <w:sz w:val="18"/>
                <w:szCs w:val="18"/>
              </w:rPr>
              <w:t>00</w:t>
            </w:r>
          </w:p>
        </w:tc>
      </w:tr>
    </w:tbl>
    <w:p w14:paraId="6F6D332C" w14:textId="77777777" w:rsidR="00E66CFB" w:rsidRDefault="00E66CFB" w:rsidP="00035292">
      <w:pPr>
        <w:spacing w:line="276" w:lineRule="auto"/>
        <w:jc w:val="both"/>
        <w:rPr>
          <w:sz w:val="24"/>
        </w:rPr>
      </w:pPr>
    </w:p>
    <w:p w14:paraId="7847BBDD" w14:textId="77777777" w:rsidR="00035292" w:rsidRPr="00035292" w:rsidRDefault="00035292" w:rsidP="00035292">
      <w:pPr>
        <w:spacing w:line="276" w:lineRule="auto"/>
        <w:jc w:val="both"/>
        <w:rPr>
          <w:sz w:val="24"/>
        </w:rPr>
      </w:pPr>
    </w:p>
    <w:p w14:paraId="6155C3F4" w14:textId="14F92827" w:rsidR="00E4056C" w:rsidRDefault="00E4056C" w:rsidP="00035292">
      <w:pPr>
        <w:pStyle w:val="Heading2"/>
        <w:spacing w:line="276" w:lineRule="auto"/>
        <w:rPr>
          <w:i/>
          <w:sz w:val="32"/>
        </w:rPr>
      </w:pPr>
      <w:bookmarkStart w:id="16" w:name="_Toc101521571"/>
      <w:r w:rsidRPr="00E4056C">
        <w:rPr>
          <w:i/>
          <w:sz w:val="32"/>
        </w:rPr>
        <w:t>Notification and Feedback</w:t>
      </w:r>
      <w:bookmarkEnd w:id="16"/>
      <w:r w:rsidRPr="00E4056C">
        <w:rPr>
          <w:i/>
          <w:sz w:val="32"/>
        </w:rPr>
        <w:t xml:space="preserve"> </w:t>
      </w:r>
    </w:p>
    <w:p w14:paraId="4B665AC2" w14:textId="014F2E75" w:rsidR="00E4056C" w:rsidRPr="00E4056C" w:rsidRDefault="00E4056C" w:rsidP="00035292">
      <w:pPr>
        <w:spacing w:line="276" w:lineRule="auto"/>
        <w:jc w:val="both"/>
        <w:rPr>
          <w:sz w:val="24"/>
        </w:rPr>
      </w:pPr>
      <w:r w:rsidRPr="00E4056C">
        <w:rPr>
          <w:sz w:val="24"/>
        </w:rPr>
        <w:t>Once the assessment process is complete, applicants will be informed of the outcome by email. Please note we may contact you f</w:t>
      </w:r>
      <w:r>
        <w:rPr>
          <w:sz w:val="24"/>
        </w:rPr>
        <w:t xml:space="preserve">or details before assessment.   </w:t>
      </w:r>
      <w:r w:rsidRPr="00E4056C">
        <w:rPr>
          <w:sz w:val="24"/>
        </w:rPr>
        <w:t xml:space="preserve">The Assessment panel’s decision is final.  </w:t>
      </w:r>
    </w:p>
    <w:p w14:paraId="19FCB431" w14:textId="77777777" w:rsidR="00E4056C" w:rsidRPr="00E4056C" w:rsidRDefault="00E4056C" w:rsidP="00035292">
      <w:pPr>
        <w:spacing w:line="276" w:lineRule="auto"/>
        <w:jc w:val="both"/>
        <w:rPr>
          <w:sz w:val="24"/>
        </w:rPr>
      </w:pPr>
      <w:r w:rsidRPr="00E4056C">
        <w:rPr>
          <w:sz w:val="24"/>
        </w:rPr>
        <w:t xml:space="preserve">For reasons of transparency and fairness to all applicants, DCEDIY will not enter into written or telephone correspondence with any individual about the assessment process or their eligibility to apply. </w:t>
      </w:r>
    </w:p>
    <w:p w14:paraId="1650C44F" w14:textId="5AAAE58F" w:rsidR="00E4056C" w:rsidRDefault="00E4056C" w:rsidP="00035292">
      <w:pPr>
        <w:spacing w:line="276" w:lineRule="auto"/>
        <w:jc w:val="both"/>
        <w:rPr>
          <w:sz w:val="24"/>
        </w:rPr>
      </w:pPr>
      <w:r w:rsidRPr="00E4056C">
        <w:rPr>
          <w:sz w:val="24"/>
        </w:rPr>
        <w:t>Feedback will not be provided to applicants under this scheme (qualitative or numerical). Please note that the decision of the DCEDIY assessment panel is final and that no correspondence will be undertaken in relation to individual assessments or scoring.</w:t>
      </w:r>
    </w:p>
    <w:p w14:paraId="6935817A" w14:textId="0AB5D31B" w:rsidR="00E4056C" w:rsidRDefault="00E4056C" w:rsidP="00035292">
      <w:pPr>
        <w:spacing w:line="276" w:lineRule="auto"/>
        <w:jc w:val="both"/>
        <w:rPr>
          <w:sz w:val="24"/>
        </w:rPr>
      </w:pPr>
    </w:p>
    <w:p w14:paraId="7C707857" w14:textId="5437A44B" w:rsidR="00E4056C" w:rsidRDefault="00E4056C" w:rsidP="00035292">
      <w:pPr>
        <w:pStyle w:val="Heading2"/>
        <w:spacing w:line="276" w:lineRule="auto"/>
        <w:rPr>
          <w:i/>
          <w:sz w:val="32"/>
        </w:rPr>
      </w:pPr>
      <w:bookmarkStart w:id="17" w:name="_Toc101521572"/>
      <w:r w:rsidRPr="00E4056C">
        <w:rPr>
          <w:i/>
          <w:sz w:val="32"/>
        </w:rPr>
        <w:t>Information for successful awardees</w:t>
      </w:r>
      <w:bookmarkEnd w:id="17"/>
      <w:r w:rsidRPr="00E4056C">
        <w:rPr>
          <w:i/>
          <w:sz w:val="32"/>
        </w:rPr>
        <w:t xml:space="preserve"> </w:t>
      </w:r>
    </w:p>
    <w:p w14:paraId="55BA5B3D" w14:textId="2DA5D51F" w:rsidR="00E4056C" w:rsidRPr="00E4056C" w:rsidRDefault="00E4056C" w:rsidP="00035292">
      <w:pPr>
        <w:spacing w:line="276" w:lineRule="auto"/>
        <w:jc w:val="both"/>
        <w:rPr>
          <w:sz w:val="24"/>
        </w:rPr>
      </w:pPr>
      <w:r w:rsidRPr="00E4056C">
        <w:rPr>
          <w:sz w:val="24"/>
        </w:rPr>
        <w:t xml:space="preserve">If approved, an appropriate grant contract will be agreed, after which the funding will be released. Applicants who have been successful must agree to the </w:t>
      </w:r>
      <w:hyperlink r:id="rId17" w:history="1">
        <w:r w:rsidRPr="007F6248">
          <w:rPr>
            <w:rStyle w:val="Hyperlink"/>
            <w:sz w:val="24"/>
          </w:rPr>
          <w:t>Terms and Conditions</w:t>
        </w:r>
      </w:hyperlink>
      <w:r w:rsidRPr="00E4056C">
        <w:rPr>
          <w:sz w:val="24"/>
        </w:rPr>
        <w:t xml:space="preserve"> for this fund. </w:t>
      </w:r>
    </w:p>
    <w:p w14:paraId="6C1E7EF5" w14:textId="1CBD0C72" w:rsidR="00E4056C" w:rsidRPr="00E4056C" w:rsidRDefault="00E4056C" w:rsidP="00035292">
      <w:pPr>
        <w:spacing w:line="276" w:lineRule="auto"/>
        <w:jc w:val="both"/>
        <w:rPr>
          <w:sz w:val="24"/>
        </w:rPr>
      </w:pPr>
      <w:r w:rsidRPr="00E4056C">
        <w:rPr>
          <w:sz w:val="24"/>
        </w:rPr>
        <w:t xml:space="preserve">All funding provided must </w:t>
      </w:r>
      <w:r>
        <w:rPr>
          <w:sz w:val="24"/>
        </w:rPr>
        <w:t>be expended by end December 2022</w:t>
      </w:r>
      <w:r w:rsidRPr="00E4056C">
        <w:rPr>
          <w:sz w:val="24"/>
        </w:rPr>
        <w:t>. Any unspent funds at the end of the calendar year must be returned to DCEDIY.</w:t>
      </w:r>
    </w:p>
    <w:sectPr w:rsidR="00E4056C" w:rsidRPr="00E4056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2E9C" w14:textId="77777777" w:rsidR="00E957BA" w:rsidRDefault="00E957BA" w:rsidP="004C50E7">
      <w:pPr>
        <w:spacing w:after="0" w:line="240" w:lineRule="auto"/>
      </w:pPr>
      <w:r>
        <w:separator/>
      </w:r>
    </w:p>
  </w:endnote>
  <w:endnote w:type="continuationSeparator" w:id="0">
    <w:p w14:paraId="3C5296E7" w14:textId="77777777" w:rsidR="00E957BA" w:rsidRDefault="00E957BA" w:rsidP="004C50E7">
      <w:pPr>
        <w:spacing w:after="0" w:line="240" w:lineRule="auto"/>
      </w:pPr>
      <w:r>
        <w:continuationSeparator/>
      </w:r>
    </w:p>
  </w:endnote>
  <w:endnote w:type="continuationNotice" w:id="1">
    <w:p w14:paraId="4779BBB5" w14:textId="77777777" w:rsidR="00E957BA" w:rsidRDefault="00E95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14187"/>
      <w:docPartObj>
        <w:docPartGallery w:val="Page Numbers (Bottom of Page)"/>
        <w:docPartUnique/>
      </w:docPartObj>
    </w:sdtPr>
    <w:sdtEndPr>
      <w:rPr>
        <w:noProof/>
      </w:rPr>
    </w:sdtEndPr>
    <w:sdtContent>
      <w:p w14:paraId="23045806" w14:textId="27AB9D15" w:rsidR="00E957BA" w:rsidRDefault="00E957BA">
        <w:pPr>
          <w:pStyle w:val="Footer"/>
          <w:jc w:val="center"/>
        </w:pPr>
        <w:r>
          <w:fldChar w:fldCharType="begin"/>
        </w:r>
        <w:r>
          <w:instrText xml:space="preserve"> PAGE   \* MERGEFORMAT </w:instrText>
        </w:r>
        <w:r>
          <w:fldChar w:fldCharType="separate"/>
        </w:r>
        <w:r w:rsidR="00C02ACC">
          <w:rPr>
            <w:noProof/>
          </w:rPr>
          <w:t>7</w:t>
        </w:r>
        <w:r>
          <w:rPr>
            <w:noProof/>
          </w:rPr>
          <w:fldChar w:fldCharType="end"/>
        </w:r>
      </w:p>
    </w:sdtContent>
  </w:sdt>
  <w:p w14:paraId="78B19D57" w14:textId="77777777" w:rsidR="00E957BA" w:rsidRDefault="00E95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0FB5" w14:textId="77777777" w:rsidR="00E957BA" w:rsidRDefault="00E957BA" w:rsidP="004C50E7">
      <w:pPr>
        <w:spacing w:after="0" w:line="240" w:lineRule="auto"/>
      </w:pPr>
      <w:r>
        <w:separator/>
      </w:r>
    </w:p>
  </w:footnote>
  <w:footnote w:type="continuationSeparator" w:id="0">
    <w:p w14:paraId="31320089" w14:textId="77777777" w:rsidR="00E957BA" w:rsidRDefault="00E957BA" w:rsidP="004C50E7">
      <w:pPr>
        <w:spacing w:after="0" w:line="240" w:lineRule="auto"/>
      </w:pPr>
      <w:r>
        <w:continuationSeparator/>
      </w:r>
    </w:p>
  </w:footnote>
  <w:footnote w:type="continuationNotice" w:id="1">
    <w:p w14:paraId="704F0FFF" w14:textId="77777777" w:rsidR="00E957BA" w:rsidRDefault="00E957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FB21" w14:textId="77777777" w:rsidR="00E957BA" w:rsidRDefault="00E957BA">
    <w:pPr>
      <w:pStyle w:val="Header"/>
    </w:pPr>
    <w:r>
      <w:rPr>
        <w:noProof/>
        <w:lang w:eastAsia="en-IE"/>
      </w:rPr>
      <w:drawing>
        <wp:inline distT="0" distB="0" distL="0" distR="0" wp14:anchorId="5B6EF341" wp14:editId="4A76E233">
          <wp:extent cx="2308986" cy="67944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EDIY Main Logo.png"/>
                  <pic:cNvPicPr/>
                </pic:nvPicPr>
                <pic:blipFill>
                  <a:blip r:embed="rId1">
                    <a:extLst>
                      <a:ext uri="{28A0092B-C50C-407E-A947-70E740481C1C}">
                        <a14:useLocalDpi xmlns:a14="http://schemas.microsoft.com/office/drawing/2010/main" val="0"/>
                      </a:ext>
                    </a:extLst>
                  </a:blip>
                  <a:stretch>
                    <a:fillRect/>
                  </a:stretch>
                </pic:blipFill>
                <pic:spPr>
                  <a:xfrm>
                    <a:off x="0" y="0"/>
                    <a:ext cx="2322228" cy="683342"/>
                  </a:xfrm>
                  <a:prstGeom prst="rect">
                    <a:avLst/>
                  </a:prstGeom>
                </pic:spPr>
              </pic:pic>
            </a:graphicData>
          </a:graphic>
        </wp:inline>
      </w:drawing>
    </w:r>
    <w:r>
      <w:t xml:space="preserve">  </w:t>
    </w:r>
    <w:r>
      <w:rPr>
        <w:noProof/>
        <w:lang w:eastAsia="en-IE"/>
      </w:rPr>
      <w:drawing>
        <wp:inline distT="0" distB="0" distL="0" distR="0" wp14:anchorId="4DD09358" wp14:editId="55B1887C">
          <wp:extent cx="1257300" cy="10906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rmant Accounts Fun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4106" cy="1096522"/>
                  </a:xfrm>
                  <a:prstGeom prst="rect">
                    <a:avLst/>
                  </a:prstGeom>
                </pic:spPr>
              </pic:pic>
            </a:graphicData>
          </a:graphic>
        </wp:inline>
      </w:drawing>
    </w:r>
    <w:r>
      <w:t xml:space="preserve">                </w:t>
    </w:r>
    <w:r w:rsidRPr="004C50E7">
      <w:rPr>
        <w:noProof/>
        <w:lang w:eastAsia="en-IE"/>
      </w:rPr>
      <w:drawing>
        <wp:inline distT="0" distB="0" distL="0" distR="0" wp14:anchorId="16CDDE02" wp14:editId="72CAA7D9">
          <wp:extent cx="1489464" cy="7016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06" cy="704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A41"/>
    <w:multiLevelType w:val="hybridMultilevel"/>
    <w:tmpl w:val="E5DEF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A1060E"/>
    <w:multiLevelType w:val="hybridMultilevel"/>
    <w:tmpl w:val="F5C2C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C33FB9"/>
    <w:multiLevelType w:val="hybridMultilevel"/>
    <w:tmpl w:val="980C8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81803"/>
    <w:multiLevelType w:val="hybridMultilevel"/>
    <w:tmpl w:val="091AABAC"/>
    <w:lvl w:ilvl="0" w:tplc="DE68F3E2">
      <w:start w:val="1"/>
      <w:numFmt w:val="bullet"/>
      <w:pStyle w:val="List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65B94"/>
    <w:multiLevelType w:val="hybridMultilevel"/>
    <w:tmpl w:val="303A8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F5527C"/>
    <w:multiLevelType w:val="hybridMultilevel"/>
    <w:tmpl w:val="15105566"/>
    <w:lvl w:ilvl="0" w:tplc="0B7E213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7461FA"/>
    <w:multiLevelType w:val="hybridMultilevel"/>
    <w:tmpl w:val="1250E1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5871111"/>
    <w:multiLevelType w:val="hybridMultilevel"/>
    <w:tmpl w:val="FA74D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DD711E"/>
    <w:multiLevelType w:val="hybridMultilevel"/>
    <w:tmpl w:val="D14CEDD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5920544"/>
    <w:multiLevelType w:val="hybridMultilevel"/>
    <w:tmpl w:val="7C380FF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A1052AB"/>
    <w:multiLevelType w:val="hybridMultilevel"/>
    <w:tmpl w:val="46EC1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10"/>
  </w:num>
  <w:num w:numId="8">
    <w:abstractNumId w:val="1"/>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E7"/>
    <w:rsid w:val="00031207"/>
    <w:rsid w:val="00033DD7"/>
    <w:rsid w:val="00035292"/>
    <w:rsid w:val="0004354B"/>
    <w:rsid w:val="00064495"/>
    <w:rsid w:val="00067CC1"/>
    <w:rsid w:val="000A336E"/>
    <w:rsid w:val="000B7153"/>
    <w:rsid w:val="000E59D3"/>
    <w:rsid w:val="001128AC"/>
    <w:rsid w:val="0012503C"/>
    <w:rsid w:val="001272A6"/>
    <w:rsid w:val="001922F0"/>
    <w:rsid w:val="001A16E8"/>
    <w:rsid w:val="001C0DA0"/>
    <w:rsid w:val="001C2467"/>
    <w:rsid w:val="001D3AC8"/>
    <w:rsid w:val="00233F58"/>
    <w:rsid w:val="002515BB"/>
    <w:rsid w:val="00263EBC"/>
    <w:rsid w:val="00264DF9"/>
    <w:rsid w:val="00280636"/>
    <w:rsid w:val="002B30E6"/>
    <w:rsid w:val="002E16EF"/>
    <w:rsid w:val="002E7921"/>
    <w:rsid w:val="00307CB9"/>
    <w:rsid w:val="0031205C"/>
    <w:rsid w:val="00350EAB"/>
    <w:rsid w:val="0037624A"/>
    <w:rsid w:val="00405414"/>
    <w:rsid w:val="0044252E"/>
    <w:rsid w:val="004A2BDC"/>
    <w:rsid w:val="004C1B91"/>
    <w:rsid w:val="004C50E7"/>
    <w:rsid w:val="00510991"/>
    <w:rsid w:val="00513156"/>
    <w:rsid w:val="00566B43"/>
    <w:rsid w:val="00572046"/>
    <w:rsid w:val="005973F5"/>
    <w:rsid w:val="005A5D44"/>
    <w:rsid w:val="00620950"/>
    <w:rsid w:val="00626670"/>
    <w:rsid w:val="00673029"/>
    <w:rsid w:val="00681161"/>
    <w:rsid w:val="00687486"/>
    <w:rsid w:val="00691AA6"/>
    <w:rsid w:val="006E766E"/>
    <w:rsid w:val="00760CE0"/>
    <w:rsid w:val="00783E0F"/>
    <w:rsid w:val="007857A2"/>
    <w:rsid w:val="007964A0"/>
    <w:rsid w:val="0079746B"/>
    <w:rsid w:val="007B45EB"/>
    <w:rsid w:val="007B5D9D"/>
    <w:rsid w:val="007C7CCF"/>
    <w:rsid w:val="007E197D"/>
    <w:rsid w:val="007F6248"/>
    <w:rsid w:val="0084348C"/>
    <w:rsid w:val="008950EE"/>
    <w:rsid w:val="008D158B"/>
    <w:rsid w:val="00907AFE"/>
    <w:rsid w:val="009212CA"/>
    <w:rsid w:val="00986BBF"/>
    <w:rsid w:val="00995F1B"/>
    <w:rsid w:val="009C4442"/>
    <w:rsid w:val="009C463D"/>
    <w:rsid w:val="00A14A6E"/>
    <w:rsid w:val="00A62D49"/>
    <w:rsid w:val="00A63A1B"/>
    <w:rsid w:val="00B21BB3"/>
    <w:rsid w:val="00B24E55"/>
    <w:rsid w:val="00B26C45"/>
    <w:rsid w:val="00B73A5B"/>
    <w:rsid w:val="00BD0B61"/>
    <w:rsid w:val="00C02ACC"/>
    <w:rsid w:val="00C02B25"/>
    <w:rsid w:val="00C1618C"/>
    <w:rsid w:val="00C34E1E"/>
    <w:rsid w:val="00C379E0"/>
    <w:rsid w:val="00C42F18"/>
    <w:rsid w:val="00C668F3"/>
    <w:rsid w:val="00C80D13"/>
    <w:rsid w:val="00C82968"/>
    <w:rsid w:val="00C86EE3"/>
    <w:rsid w:val="00C97766"/>
    <w:rsid w:val="00CB34AC"/>
    <w:rsid w:val="00CC5D36"/>
    <w:rsid w:val="00D20C37"/>
    <w:rsid w:val="00D25CE4"/>
    <w:rsid w:val="00D52375"/>
    <w:rsid w:val="00D57C11"/>
    <w:rsid w:val="00D653BC"/>
    <w:rsid w:val="00D76B95"/>
    <w:rsid w:val="00DF6571"/>
    <w:rsid w:val="00E0718D"/>
    <w:rsid w:val="00E4056C"/>
    <w:rsid w:val="00E42715"/>
    <w:rsid w:val="00E4490D"/>
    <w:rsid w:val="00E66CFB"/>
    <w:rsid w:val="00E72026"/>
    <w:rsid w:val="00E957BA"/>
    <w:rsid w:val="00EC4747"/>
    <w:rsid w:val="00EE546B"/>
    <w:rsid w:val="00F00F14"/>
    <w:rsid w:val="00F3039A"/>
    <w:rsid w:val="00F32FB0"/>
    <w:rsid w:val="00FB4631"/>
    <w:rsid w:val="00FD0DB3"/>
    <w:rsid w:val="00FD1D35"/>
    <w:rsid w:val="00FF6A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E784E"/>
  <w15:chartTrackingRefBased/>
  <w15:docId w15:val="{51B39A69-F8BA-4672-B53C-44766237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3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3E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F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95F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95F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0E7"/>
  </w:style>
  <w:style w:type="paragraph" w:styleId="Footer">
    <w:name w:val="footer"/>
    <w:basedOn w:val="Normal"/>
    <w:link w:val="FooterChar"/>
    <w:uiPriority w:val="99"/>
    <w:unhideWhenUsed/>
    <w:rsid w:val="004C5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0E7"/>
  </w:style>
  <w:style w:type="paragraph" w:styleId="NoSpacing">
    <w:name w:val="No Spacing"/>
    <w:link w:val="NoSpacingChar"/>
    <w:uiPriority w:val="1"/>
    <w:qFormat/>
    <w:rsid w:val="004C50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50E7"/>
    <w:rPr>
      <w:rFonts w:eastAsiaTheme="minorEastAsia"/>
      <w:lang w:val="en-US"/>
    </w:rPr>
  </w:style>
  <w:style w:type="character" w:styleId="Emphasis">
    <w:name w:val="Emphasis"/>
    <w:basedOn w:val="DefaultParagraphFont"/>
    <w:uiPriority w:val="20"/>
    <w:qFormat/>
    <w:rsid w:val="00783E0F"/>
    <w:rPr>
      <w:i/>
      <w:iCs/>
    </w:rPr>
  </w:style>
  <w:style w:type="character" w:styleId="IntenseEmphasis">
    <w:name w:val="Intense Emphasis"/>
    <w:basedOn w:val="DefaultParagraphFont"/>
    <w:uiPriority w:val="21"/>
    <w:qFormat/>
    <w:rsid w:val="00783E0F"/>
    <w:rPr>
      <w:i/>
      <w:iCs/>
      <w:color w:val="5B9BD5" w:themeColor="accent1"/>
    </w:rPr>
  </w:style>
  <w:style w:type="paragraph" w:styleId="IntenseQuote">
    <w:name w:val="Intense Quote"/>
    <w:basedOn w:val="Normal"/>
    <w:next w:val="Normal"/>
    <w:link w:val="IntenseQuoteChar"/>
    <w:uiPriority w:val="30"/>
    <w:qFormat/>
    <w:rsid w:val="00783E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83E0F"/>
    <w:rPr>
      <w:i/>
      <w:iCs/>
      <w:color w:val="5B9BD5" w:themeColor="accent1"/>
    </w:rPr>
  </w:style>
  <w:style w:type="character" w:styleId="IntenseReference">
    <w:name w:val="Intense Reference"/>
    <w:basedOn w:val="DefaultParagraphFont"/>
    <w:uiPriority w:val="32"/>
    <w:qFormat/>
    <w:rsid w:val="00783E0F"/>
    <w:rPr>
      <w:b/>
      <w:bCs/>
      <w:smallCaps/>
      <w:color w:val="5B9BD5" w:themeColor="accent1"/>
      <w:spacing w:val="5"/>
    </w:rPr>
  </w:style>
  <w:style w:type="character" w:styleId="BookTitle">
    <w:name w:val="Book Title"/>
    <w:basedOn w:val="DefaultParagraphFont"/>
    <w:uiPriority w:val="33"/>
    <w:qFormat/>
    <w:rsid w:val="00783E0F"/>
    <w:rPr>
      <w:b/>
      <w:bCs/>
      <w:i/>
      <w:iCs/>
      <w:spacing w:val="5"/>
    </w:rPr>
  </w:style>
  <w:style w:type="paragraph" w:styleId="ListParagraph">
    <w:name w:val="List Paragraph"/>
    <w:basedOn w:val="Normal"/>
    <w:link w:val="ListParagraphChar"/>
    <w:uiPriority w:val="34"/>
    <w:qFormat/>
    <w:rsid w:val="00783E0F"/>
    <w:pPr>
      <w:ind w:left="720"/>
      <w:contextualSpacing/>
    </w:pPr>
  </w:style>
  <w:style w:type="character" w:customStyle="1" w:styleId="Heading2Char">
    <w:name w:val="Heading 2 Char"/>
    <w:basedOn w:val="DefaultParagraphFont"/>
    <w:link w:val="Heading2"/>
    <w:uiPriority w:val="9"/>
    <w:rsid w:val="00783E0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83E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95F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95F1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95F1B"/>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995F1B"/>
    <w:rPr>
      <w:b/>
      <w:bCs/>
    </w:rPr>
  </w:style>
  <w:style w:type="character" w:styleId="SubtleEmphasis">
    <w:name w:val="Subtle Emphasis"/>
    <w:basedOn w:val="DefaultParagraphFont"/>
    <w:uiPriority w:val="19"/>
    <w:qFormat/>
    <w:rsid w:val="00995F1B"/>
    <w:rPr>
      <w:i/>
      <w:iCs/>
      <w:color w:val="404040" w:themeColor="text1" w:themeTint="BF"/>
    </w:rPr>
  </w:style>
  <w:style w:type="character" w:styleId="SubtleReference">
    <w:name w:val="Subtle Reference"/>
    <w:basedOn w:val="DefaultParagraphFont"/>
    <w:uiPriority w:val="31"/>
    <w:qFormat/>
    <w:rsid w:val="00995F1B"/>
    <w:rPr>
      <w:smallCaps/>
      <w:color w:val="5A5A5A" w:themeColor="text1" w:themeTint="A5"/>
    </w:rPr>
  </w:style>
  <w:style w:type="character" w:styleId="Hyperlink">
    <w:name w:val="Hyperlink"/>
    <w:basedOn w:val="DefaultParagraphFont"/>
    <w:uiPriority w:val="99"/>
    <w:unhideWhenUsed/>
    <w:rsid w:val="00D76B95"/>
    <w:rPr>
      <w:color w:val="0563C1" w:themeColor="hyperlink"/>
      <w:u w:val="single"/>
    </w:rPr>
  </w:style>
  <w:style w:type="table" w:styleId="TableGrid">
    <w:name w:val="Table Grid"/>
    <w:basedOn w:val="TableNormal"/>
    <w:uiPriority w:val="39"/>
    <w:rsid w:val="00D7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72046"/>
    <w:pPr>
      <w:numPr>
        <w:numId w:val="1"/>
      </w:numPr>
      <w:spacing w:after="0" w:line="240" w:lineRule="auto"/>
    </w:pPr>
    <w:rPr>
      <w:rFonts w:ascii="Palatino Linotype" w:eastAsia="Times New Roman" w:hAnsi="Palatino Linotype" w:cs="Times New Roman"/>
      <w:sz w:val="24"/>
      <w:szCs w:val="24"/>
      <w:lang w:val="en-US"/>
    </w:rPr>
  </w:style>
  <w:style w:type="character" w:styleId="CommentReference">
    <w:name w:val="annotation reference"/>
    <w:basedOn w:val="DefaultParagraphFont"/>
    <w:uiPriority w:val="99"/>
    <w:semiHidden/>
    <w:unhideWhenUsed/>
    <w:rsid w:val="00A14A6E"/>
    <w:rPr>
      <w:sz w:val="16"/>
      <w:szCs w:val="16"/>
    </w:rPr>
  </w:style>
  <w:style w:type="paragraph" w:styleId="CommentText">
    <w:name w:val="annotation text"/>
    <w:basedOn w:val="Normal"/>
    <w:link w:val="CommentTextChar"/>
    <w:uiPriority w:val="99"/>
    <w:semiHidden/>
    <w:unhideWhenUsed/>
    <w:rsid w:val="00A14A6E"/>
    <w:pPr>
      <w:spacing w:line="240" w:lineRule="auto"/>
    </w:pPr>
    <w:rPr>
      <w:sz w:val="20"/>
      <w:szCs w:val="20"/>
    </w:rPr>
  </w:style>
  <w:style w:type="character" w:customStyle="1" w:styleId="CommentTextChar">
    <w:name w:val="Comment Text Char"/>
    <w:basedOn w:val="DefaultParagraphFont"/>
    <w:link w:val="CommentText"/>
    <w:uiPriority w:val="99"/>
    <w:semiHidden/>
    <w:rsid w:val="00A14A6E"/>
    <w:rPr>
      <w:sz w:val="20"/>
      <w:szCs w:val="20"/>
    </w:rPr>
  </w:style>
  <w:style w:type="paragraph" w:styleId="CommentSubject">
    <w:name w:val="annotation subject"/>
    <w:basedOn w:val="CommentText"/>
    <w:next w:val="CommentText"/>
    <w:link w:val="CommentSubjectChar"/>
    <w:uiPriority w:val="99"/>
    <w:semiHidden/>
    <w:unhideWhenUsed/>
    <w:rsid w:val="00A14A6E"/>
    <w:rPr>
      <w:b/>
      <w:bCs/>
    </w:rPr>
  </w:style>
  <w:style w:type="character" w:customStyle="1" w:styleId="CommentSubjectChar">
    <w:name w:val="Comment Subject Char"/>
    <w:basedOn w:val="CommentTextChar"/>
    <w:link w:val="CommentSubject"/>
    <w:uiPriority w:val="99"/>
    <w:semiHidden/>
    <w:rsid w:val="00A14A6E"/>
    <w:rPr>
      <w:b/>
      <w:bCs/>
      <w:sz w:val="20"/>
      <w:szCs w:val="20"/>
    </w:rPr>
  </w:style>
  <w:style w:type="paragraph" w:styleId="BalloonText">
    <w:name w:val="Balloon Text"/>
    <w:basedOn w:val="Normal"/>
    <w:link w:val="BalloonTextChar"/>
    <w:uiPriority w:val="99"/>
    <w:semiHidden/>
    <w:unhideWhenUsed/>
    <w:rsid w:val="00A14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6E"/>
    <w:rPr>
      <w:rFonts w:ascii="Segoe UI" w:hAnsi="Segoe UI" w:cs="Segoe UI"/>
      <w:sz w:val="18"/>
      <w:szCs w:val="18"/>
    </w:rPr>
  </w:style>
  <w:style w:type="paragraph" w:styleId="TOCHeading">
    <w:name w:val="TOC Heading"/>
    <w:basedOn w:val="Heading1"/>
    <w:next w:val="Normal"/>
    <w:uiPriority w:val="39"/>
    <w:unhideWhenUsed/>
    <w:qFormat/>
    <w:rsid w:val="007B5D9D"/>
    <w:pPr>
      <w:outlineLvl w:val="9"/>
    </w:pPr>
    <w:rPr>
      <w:lang w:val="en-US"/>
    </w:rPr>
  </w:style>
  <w:style w:type="paragraph" w:styleId="TOC2">
    <w:name w:val="toc 2"/>
    <w:basedOn w:val="Normal"/>
    <w:next w:val="Normal"/>
    <w:autoRedefine/>
    <w:uiPriority w:val="39"/>
    <w:unhideWhenUsed/>
    <w:rsid w:val="007B5D9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B5D9D"/>
    <w:pPr>
      <w:spacing w:after="100"/>
    </w:pPr>
    <w:rPr>
      <w:rFonts w:eastAsiaTheme="minorEastAsia" w:cs="Times New Roman"/>
      <w:lang w:val="en-US"/>
    </w:rPr>
  </w:style>
  <w:style w:type="paragraph" w:styleId="TOC3">
    <w:name w:val="toc 3"/>
    <w:basedOn w:val="Normal"/>
    <w:next w:val="Normal"/>
    <w:autoRedefine/>
    <w:uiPriority w:val="39"/>
    <w:unhideWhenUsed/>
    <w:rsid w:val="007B5D9D"/>
    <w:pPr>
      <w:spacing w:after="100"/>
      <w:ind w:left="440"/>
    </w:pPr>
    <w:rPr>
      <w:rFonts w:eastAsiaTheme="minorEastAsia" w:cs="Times New Roman"/>
      <w:lang w:val="en-US"/>
    </w:rPr>
  </w:style>
  <w:style w:type="character" w:customStyle="1" w:styleId="ListParagraphChar">
    <w:name w:val="List Paragraph Char"/>
    <w:link w:val="ListParagraph"/>
    <w:uiPriority w:val="34"/>
    <w:rsid w:val="00620950"/>
  </w:style>
  <w:style w:type="character" w:styleId="FollowedHyperlink">
    <w:name w:val="FollowedHyperlink"/>
    <w:basedOn w:val="DefaultParagraphFont"/>
    <w:uiPriority w:val="99"/>
    <w:semiHidden/>
    <w:unhideWhenUsed/>
    <w:rsid w:val="00597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06832">
      <w:bodyDiv w:val="1"/>
      <w:marLeft w:val="0"/>
      <w:marRight w:val="0"/>
      <w:marTop w:val="0"/>
      <w:marBottom w:val="0"/>
      <w:divBdr>
        <w:top w:val="none" w:sz="0" w:space="0" w:color="auto"/>
        <w:left w:val="none" w:sz="0" w:space="0" w:color="auto"/>
        <w:bottom w:val="none" w:sz="0" w:space="0" w:color="auto"/>
        <w:right w:val="none" w:sz="0" w:space="0" w:color="auto"/>
      </w:divBdr>
    </w:div>
    <w:div w:id="1181967987">
      <w:bodyDiv w:val="1"/>
      <w:marLeft w:val="0"/>
      <w:marRight w:val="0"/>
      <w:marTop w:val="0"/>
      <w:marBottom w:val="0"/>
      <w:divBdr>
        <w:top w:val="none" w:sz="0" w:space="0" w:color="auto"/>
        <w:left w:val="none" w:sz="0" w:space="0" w:color="auto"/>
        <w:bottom w:val="none" w:sz="0" w:space="0" w:color="auto"/>
        <w:right w:val="none" w:sz="0" w:space="0" w:color="auto"/>
      </w:divBdr>
    </w:div>
    <w:div w:id="19392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hatworks.gov.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hineyc/Desktop/20220420_SharingKnowledge_TandC_Final.docx" TargetMode="External"/><Relationship Id="rId2" Type="http://schemas.openxmlformats.org/officeDocument/2006/relationships/customXml" Target="../customXml/item2.xml"/><Relationship Id="rId16" Type="http://schemas.openxmlformats.org/officeDocument/2006/relationships/hyperlink" Target="mailto:whatworks@equality.gov.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C:/Users/hineyc/Desktop/20220420_SharingKnowledge_TandC_Final.docx"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hineyc/Desktop/20220420_SharingKnowledge_TandC_Final.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95cde5d-6373-431e-95bb-943f17b1182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781A8DF001573D44AC1CF7A33A950028" ma:contentTypeVersion="13" ma:contentTypeDescription="Create a new document for eDocs" ma:contentTypeScope="" ma:versionID="f29d6b3dd9f988d6c788fb1014e78db9">
  <xsd:schema xmlns:xsd="http://www.w3.org/2001/XMLSchema" xmlns:xs="http://www.w3.org/2001/XMLSchema" xmlns:p="http://schemas.microsoft.com/office/2006/metadata/properties" xmlns:ns1="http://schemas.microsoft.com/sharepoint/v3" xmlns:ns2="39eb05df-9b74-4f3c-843e-c6bc398c1e49" xmlns:ns3="6a4f225e-8b8f-4b84-9c53-91055d58850f" targetNamespace="http://schemas.microsoft.com/office/2006/metadata/properties" ma:root="true" ma:fieldsID="40cd395a9057cb8857156d67cdba6ca3" ns1:_="" ns2:_="" ns3:_="">
    <xsd:import namespace="http://schemas.microsoft.com/sharepoint/v3"/>
    <xsd:import namespace="39eb05df-9b74-4f3c-843e-c6bc398c1e49"/>
    <xsd:import namespace="6a4f225e-8b8f-4b84-9c53-91055d58850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9eb05df-9b74-4f3c-843e-c6bc398c1e4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f225e-8b8f-4b84-9c53-91055d5885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1106b3-b8c3-4c50-b68c-78930ade67c1}" ma:internalName="TaxCatchAll" ma:showField="CatchAllData" ma:web="6a4f225e-8b8f-4b84-9c53-91055d588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riesSubSeriesTaxHTField0 xmlns="39eb05df-9b74-4f3c-843e-c6bc398c1e49">
      <Terms xmlns="http://schemas.microsoft.com/office/infopath/2007/PartnerControls">
        <TermInfo xmlns="http://schemas.microsoft.com/office/infopath/2007/PartnerControls">
          <TermName xmlns="http://schemas.microsoft.com/office/infopath/2007/PartnerControls">083</TermName>
          <TermId xmlns="http://schemas.microsoft.com/office/infopath/2007/PartnerControls">5cfaf971-05eb-432c-b00e-5ba471d5b3a0</TermId>
        </TermInfo>
      </Terms>
    </eDocs_SeriesSubSeriesTaxHTField0>
    <eDocs_FileTopicsTaxHTField0 xmlns="39eb05df-9b74-4f3c-843e-c6bc398c1e49">
      <Terms xmlns="http://schemas.microsoft.com/office/infopath/2007/PartnerControls">
        <TermInfo xmlns="http://schemas.microsoft.com/office/infopath/2007/PartnerControls">
          <TermName xmlns="http://schemas.microsoft.com/office/infopath/2007/PartnerControls">What Works</TermName>
          <TermId xmlns="http://schemas.microsoft.com/office/infopath/2007/PartnerControls">4df155b4-80c8-4650-9bd6-efa2124345a9</TermId>
        </TermInfo>
        <TermInfo xmlns="http://schemas.microsoft.com/office/infopath/2007/PartnerControls">
          <TermName xmlns="http://schemas.microsoft.com/office/infopath/2007/PartnerControls">Funding</TermName>
          <TermId xmlns="http://schemas.microsoft.com/office/infopath/2007/PartnerControls">437314b6-35ea-4593-9846-c176d00e062e</TermId>
        </TermInfo>
      </Terms>
    </eDocs_FileTopicsTaxHTField0>
    <eDocs_SecurityClassificationTaxHTField0 xmlns="39eb05df-9b74-4f3c-843e-c6bc398c1e4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eDocs_YearTaxHTField0 xmlns="39eb05df-9b74-4f3c-843e-c6bc398c1e4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86cdd6c3-ffb4-4eaa-86cb-97671b182c8e</TermId>
        </TermInfo>
      </Terms>
    </eDocs_YearTaxHTField0>
    <eDocs_DocumentTopicsTaxHTField0 xmlns="39eb05df-9b74-4f3c-843e-c6bc398c1e49">
      <Terms xmlns="http://schemas.microsoft.com/office/infopath/2007/PartnerControls"/>
    </eDocs_DocumentTopicsTaxHTField0>
    <TaxCatchAll xmlns="6a4f225e-8b8f-4b84-9c53-91055d58850f">
      <Value>10</Value>
      <Value>13</Value>
      <Value>3</Value>
      <Value>1</Value>
      <Value>21</Value>
    </TaxCatchAll>
    <eDocs_FileName xmlns="http://schemas.microsoft.com/sharepoint/v3">DCYA083-021-2022</eDocs_FileName>
    <_dlc_ExpireDateSaved xmlns="http://schemas.microsoft.com/sharepoint/v3" xsi:nil="true"/>
    <_dlc_ExpireDate xmlns="http://schemas.microsoft.com/sharepoint/v3">2022-07-25T13:26:04+00:00</_dlc_Expire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37EF-235D-416C-BE70-A17ACAD3222E}">
  <ds:schemaRefs>
    <ds:schemaRef ds:uri="http://schemas.microsoft.com/sharepoint/v3/contenttype/forms"/>
  </ds:schemaRefs>
</ds:datastoreItem>
</file>

<file path=customXml/itemProps2.xml><?xml version="1.0" encoding="utf-8"?>
<ds:datastoreItem xmlns:ds="http://schemas.openxmlformats.org/officeDocument/2006/customXml" ds:itemID="{8E98B849-184B-44DC-B1B6-B4BD7F18A921}">
  <ds:schemaRefs>
    <ds:schemaRef ds:uri="office.server.policy"/>
  </ds:schemaRefs>
</ds:datastoreItem>
</file>

<file path=customXml/itemProps3.xml><?xml version="1.0" encoding="utf-8"?>
<ds:datastoreItem xmlns:ds="http://schemas.openxmlformats.org/officeDocument/2006/customXml" ds:itemID="{678824FB-422D-46FE-AF50-34364569EB6F}">
  <ds:schemaRefs>
    <ds:schemaRef ds:uri="http://schemas.microsoft.com/sharepoint/events"/>
  </ds:schemaRefs>
</ds:datastoreItem>
</file>

<file path=customXml/itemProps4.xml><?xml version="1.0" encoding="utf-8"?>
<ds:datastoreItem xmlns:ds="http://schemas.openxmlformats.org/officeDocument/2006/customXml" ds:itemID="{3AD56ABC-821D-4057-AF80-4997E97A2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eb05df-9b74-4f3c-843e-c6bc398c1e49"/>
    <ds:schemaRef ds:uri="6a4f225e-8b8f-4b84-9c53-91055d588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049122-75C6-431C-A313-529265B9E41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4f225e-8b8f-4b84-9c53-91055d58850f"/>
    <ds:schemaRef ds:uri="http://schemas.microsoft.com/sharepoint/v3"/>
    <ds:schemaRef ds:uri="http://purl.org/dc/terms/"/>
    <ds:schemaRef ds:uri="39eb05df-9b74-4f3c-843e-c6bc398c1e49"/>
    <ds:schemaRef ds:uri="http://www.w3.org/XML/1998/namespace"/>
    <ds:schemaRef ds:uri="http://purl.org/dc/dcmitype/"/>
  </ds:schemaRefs>
</ds:datastoreItem>
</file>

<file path=customXml/itemProps6.xml><?xml version="1.0" encoding="utf-8"?>
<ds:datastoreItem xmlns:ds="http://schemas.openxmlformats.org/officeDocument/2006/customXml" ds:itemID="{A4D7FFBA-F455-4296-8004-D479E188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Hiney (DCEDIY)</dc:creator>
  <cp:keywords/>
  <dc:description/>
  <cp:lastModifiedBy>Catherine Hiney (DCEDIY)</cp:lastModifiedBy>
  <cp:revision>51</cp:revision>
  <dcterms:created xsi:type="dcterms:W3CDTF">2022-04-21T09:04:00Z</dcterms:created>
  <dcterms:modified xsi:type="dcterms:W3CDTF">2022-04-25T13:26:00Z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0x0101000BC94875665D404BB1351B53C41FD2C000781A8DF001573D44AC1CF7A33A950028</vt:lpwstr>
  </property>
  <property fmtid="{D5CDD505-2E9C-101B-9397-08002B2CF9AE}" pid="3" name="eDocs_FileTopics">
    <vt:lpwstr>13;#What Works|4df155b4-80c8-4650-9bd6-efa2124345a9;#21;#Funding|437314b6-35ea-4593-9846-c176d00e062e</vt:lpwstr>
  </property>
  <property fmtid="{D5CDD505-2E9C-101B-9397-08002B2CF9AE}" pid="4" name="eDocs_SecurityClassification">
    <vt:lpwstr>1;#Unclassified|4b26ba5a-b2cf-4159-a102-fb5f4f13f242</vt:lpwstr>
  </property>
  <property fmtid="{D5CDD505-2E9C-101B-9397-08002B2CF9AE}" pid="5" name="eDocs_DocumentTopics">
    <vt:lpwstr/>
  </property>
  <property fmtid="{D5CDD505-2E9C-101B-9397-08002B2CF9AE}" pid="6" name="eDocs_Year">
    <vt:lpwstr>10;#2022|86cdd6c3-ffb4-4eaa-86cb-97671b182c8e</vt:lpwstr>
  </property>
  <property fmtid="{D5CDD505-2E9C-101B-9397-08002B2CF9AE}" pid="7" name="eDocs_SeriesSubSeries">
    <vt:lpwstr>3;#083|5cfaf971-05eb-432c-b00e-5ba471d5b3a0</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